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5FEBED">
      <w:pPr>
        <w:widowControl w:val="0"/>
        <w:kinsoku/>
        <w:autoSpaceDE/>
        <w:autoSpaceDN/>
        <w:adjustRightInd/>
        <w:snapToGrid/>
        <w:spacing w:line="360" w:lineRule="auto"/>
        <w:jc w:val="center"/>
        <w:textAlignment w:val="auto"/>
        <w:rPr>
          <w:rFonts w:hint="eastAsia" w:ascii="黑体" w:hAnsi="宋体" w:eastAsia="黑体" w:cs="Times New Roman"/>
          <w:b/>
          <w:snapToGrid/>
          <w:color w:val="auto"/>
          <w:kern w:val="2"/>
          <w:sz w:val="52"/>
          <w:szCs w:val="52"/>
          <w:lang w:val="en-US" w:eastAsia="zh-CN"/>
        </w:rPr>
      </w:pPr>
    </w:p>
    <w:p w14:paraId="352EDCDF">
      <w:pPr>
        <w:widowControl w:val="0"/>
        <w:kinsoku/>
        <w:autoSpaceDE/>
        <w:autoSpaceDN/>
        <w:adjustRightInd/>
        <w:snapToGrid/>
        <w:spacing w:line="360" w:lineRule="auto"/>
        <w:jc w:val="center"/>
        <w:textAlignment w:val="auto"/>
        <w:rPr>
          <w:rFonts w:hint="default" w:ascii="黑体" w:hAnsi="宋体" w:eastAsia="黑体" w:cs="Times New Roman"/>
          <w:b/>
          <w:snapToGrid/>
          <w:color w:val="auto"/>
          <w:kern w:val="2"/>
          <w:sz w:val="52"/>
          <w:szCs w:val="52"/>
          <w:lang w:val="en-US" w:eastAsia="zh-CN"/>
        </w:rPr>
      </w:pPr>
    </w:p>
    <w:p w14:paraId="75942A02">
      <w:pPr>
        <w:widowControl w:val="0"/>
        <w:kinsoku/>
        <w:autoSpaceDE/>
        <w:autoSpaceDN/>
        <w:adjustRightInd/>
        <w:snapToGrid/>
        <w:spacing w:line="360" w:lineRule="auto"/>
        <w:jc w:val="center"/>
        <w:textAlignment w:val="auto"/>
        <w:rPr>
          <w:rFonts w:hint="default"/>
          <w:lang w:val="en-US" w:eastAsia="zh-CN"/>
        </w:rPr>
      </w:pPr>
      <w:r>
        <w:rPr>
          <w:rFonts w:hint="eastAsia" w:ascii="黑体" w:hAnsi="宋体" w:eastAsia="黑体" w:cs="Times New Roman"/>
          <w:b/>
          <w:snapToGrid/>
          <w:color w:val="auto"/>
          <w:kern w:val="2"/>
          <w:sz w:val="52"/>
          <w:szCs w:val="52"/>
          <w:u w:val="single"/>
          <w:lang w:val="en-US" w:eastAsia="zh-CN"/>
        </w:rPr>
        <w:t xml:space="preserve"> 母杜柴登项目电机维修</w:t>
      </w:r>
    </w:p>
    <w:p w14:paraId="42E66407">
      <w:pPr>
        <w:widowControl w:val="0"/>
        <w:kinsoku/>
        <w:autoSpaceDE/>
        <w:autoSpaceDN/>
        <w:adjustRightInd/>
        <w:snapToGrid/>
        <w:spacing w:line="360" w:lineRule="auto"/>
        <w:jc w:val="center"/>
        <w:textAlignment w:val="auto"/>
        <w:rPr>
          <w:rFonts w:ascii="黑体" w:hAnsi="宋体" w:eastAsia="黑体" w:cs="Times New Roman"/>
          <w:b/>
          <w:snapToGrid/>
          <w:color w:val="auto"/>
          <w:kern w:val="2"/>
          <w:sz w:val="72"/>
          <w:szCs w:val="72"/>
        </w:rPr>
      </w:pPr>
      <w:r>
        <w:rPr>
          <w:rFonts w:hint="eastAsia" w:ascii="黑体" w:hAnsi="宋体" w:eastAsia="黑体" w:cs="Times New Roman"/>
          <w:b/>
          <w:snapToGrid/>
          <w:color w:val="auto"/>
          <w:kern w:val="2"/>
          <w:sz w:val="52"/>
          <w:szCs w:val="52"/>
        </w:rPr>
        <w:t>采购文件</w:t>
      </w:r>
    </w:p>
    <w:p w14:paraId="3ABC0DF1">
      <w:pPr>
        <w:widowControl w:val="0"/>
        <w:kinsoku/>
        <w:autoSpaceDE/>
        <w:autoSpaceDN/>
        <w:adjustRightInd/>
        <w:snapToGrid/>
        <w:spacing w:line="560" w:lineRule="exact"/>
        <w:jc w:val="both"/>
        <w:textAlignment w:val="auto"/>
        <w:rPr>
          <w:rFonts w:ascii="宋体" w:hAnsi="Calibri" w:eastAsia="宋体" w:cs="Times New Roman"/>
          <w:snapToGrid/>
          <w:color w:val="auto"/>
          <w:kern w:val="2"/>
          <w:szCs w:val="20"/>
        </w:rPr>
      </w:pPr>
    </w:p>
    <w:p w14:paraId="72F13019">
      <w:pPr>
        <w:widowControl w:val="0"/>
        <w:kinsoku/>
        <w:autoSpaceDE/>
        <w:autoSpaceDN/>
        <w:adjustRightInd/>
        <w:snapToGrid/>
        <w:spacing w:line="560" w:lineRule="exact"/>
        <w:jc w:val="both"/>
        <w:textAlignment w:val="auto"/>
        <w:rPr>
          <w:rFonts w:ascii="宋体" w:hAnsi="宋体" w:eastAsia="宋体" w:cs="Times New Roman"/>
          <w:snapToGrid/>
          <w:color w:val="auto"/>
          <w:kern w:val="2"/>
          <w:sz w:val="32"/>
          <w:szCs w:val="20"/>
        </w:rPr>
      </w:pPr>
    </w:p>
    <w:p w14:paraId="436D8D18">
      <w:pPr>
        <w:widowControl w:val="0"/>
        <w:kinsoku/>
        <w:autoSpaceDE/>
        <w:autoSpaceDN/>
        <w:adjustRightInd/>
        <w:snapToGrid/>
        <w:spacing w:line="560" w:lineRule="exact"/>
        <w:ind w:firstLine="2249" w:firstLineChars="700"/>
        <w:jc w:val="both"/>
        <w:textAlignment w:val="auto"/>
        <w:rPr>
          <w:rFonts w:hint="default" w:ascii="黑体" w:hAnsi="黑体" w:eastAsia="黑体" w:cs="黑体"/>
          <w:b/>
          <w:snapToGrid/>
          <w:color w:val="auto"/>
          <w:kern w:val="2"/>
          <w:sz w:val="32"/>
          <w:szCs w:val="20"/>
          <w:lang w:val="en-US" w:eastAsia="zh-CN"/>
        </w:rPr>
      </w:pPr>
      <w:r>
        <w:rPr>
          <w:rFonts w:hint="eastAsia" w:ascii="黑体" w:hAnsi="黑体" w:eastAsia="黑体" w:cs="黑体"/>
          <w:b/>
          <w:snapToGrid/>
          <w:color w:val="auto"/>
          <w:kern w:val="2"/>
          <w:sz w:val="32"/>
          <w:szCs w:val="20"/>
        </w:rPr>
        <w:t>采购编号：</w:t>
      </w:r>
      <w:r>
        <w:rPr>
          <w:rFonts w:hint="eastAsia" w:ascii="黑体" w:hAnsi="黑体" w:eastAsia="黑体" w:cs="黑体"/>
          <w:b/>
          <w:snapToGrid/>
          <w:color w:val="auto"/>
          <w:kern w:val="2"/>
          <w:sz w:val="32"/>
          <w:szCs w:val="20"/>
          <w:lang w:val="en-US" w:eastAsia="zh-CN"/>
        </w:rPr>
        <w:t>ZMCJ01CG20262028</w:t>
      </w:r>
    </w:p>
    <w:p w14:paraId="775FE2D0">
      <w:pPr>
        <w:widowControl w:val="0"/>
        <w:kinsoku/>
        <w:autoSpaceDE/>
        <w:autoSpaceDN/>
        <w:adjustRightInd/>
        <w:snapToGrid/>
        <w:spacing w:line="560" w:lineRule="exact"/>
        <w:jc w:val="both"/>
        <w:textAlignment w:val="auto"/>
        <w:rPr>
          <w:rFonts w:ascii="宋体" w:hAnsi="宋体" w:eastAsia="宋体" w:cs="Times New Roman"/>
          <w:snapToGrid/>
          <w:color w:val="auto"/>
          <w:kern w:val="2"/>
          <w:sz w:val="32"/>
          <w:szCs w:val="20"/>
        </w:rPr>
      </w:pPr>
    </w:p>
    <w:p w14:paraId="2CDB6691">
      <w:pPr>
        <w:widowControl w:val="0"/>
        <w:kinsoku/>
        <w:autoSpaceDE/>
        <w:autoSpaceDN/>
        <w:adjustRightInd/>
        <w:snapToGrid/>
        <w:spacing w:line="560" w:lineRule="exact"/>
        <w:jc w:val="both"/>
        <w:textAlignment w:val="auto"/>
        <w:rPr>
          <w:rFonts w:ascii="宋体" w:hAnsi="宋体" w:eastAsia="宋体" w:cs="Times New Roman"/>
          <w:snapToGrid/>
          <w:color w:val="auto"/>
          <w:kern w:val="2"/>
          <w:sz w:val="32"/>
          <w:szCs w:val="20"/>
        </w:rPr>
      </w:pPr>
    </w:p>
    <w:p w14:paraId="7ACA15CC">
      <w:pPr>
        <w:widowControl w:val="0"/>
        <w:kinsoku/>
        <w:autoSpaceDE/>
        <w:autoSpaceDN/>
        <w:adjustRightInd/>
        <w:snapToGrid/>
        <w:spacing w:line="560" w:lineRule="exact"/>
        <w:jc w:val="both"/>
        <w:textAlignment w:val="auto"/>
        <w:rPr>
          <w:rFonts w:ascii="宋体" w:hAnsi="宋体" w:eastAsia="宋体" w:cs="Times New Roman"/>
          <w:snapToGrid/>
          <w:color w:val="auto"/>
          <w:kern w:val="2"/>
          <w:sz w:val="32"/>
          <w:szCs w:val="20"/>
        </w:rPr>
      </w:pPr>
    </w:p>
    <w:p w14:paraId="429AD150">
      <w:pPr>
        <w:widowControl w:val="0"/>
        <w:tabs>
          <w:tab w:val="left" w:pos="360"/>
        </w:tabs>
        <w:kinsoku/>
        <w:autoSpaceDE/>
        <w:autoSpaceDN/>
        <w:adjustRightInd/>
        <w:snapToGrid/>
        <w:spacing w:line="560" w:lineRule="exact"/>
        <w:ind w:firstLine="2249" w:firstLineChars="700"/>
        <w:jc w:val="both"/>
        <w:textAlignment w:val="auto"/>
        <w:rPr>
          <w:rFonts w:ascii="黑体" w:hAnsi="黑体" w:eastAsia="黑体" w:cs="黑体"/>
          <w:b/>
          <w:snapToGrid/>
          <w:color w:val="auto"/>
          <w:kern w:val="2"/>
          <w:sz w:val="32"/>
          <w:szCs w:val="20"/>
        </w:rPr>
      </w:pPr>
    </w:p>
    <w:p w14:paraId="61B4068C">
      <w:pPr>
        <w:widowControl w:val="0"/>
        <w:tabs>
          <w:tab w:val="left" w:pos="360"/>
        </w:tabs>
        <w:kinsoku/>
        <w:autoSpaceDE/>
        <w:autoSpaceDN/>
        <w:adjustRightInd/>
        <w:snapToGrid/>
        <w:spacing w:line="560" w:lineRule="exact"/>
        <w:ind w:firstLine="2249" w:firstLineChars="700"/>
        <w:jc w:val="both"/>
        <w:textAlignment w:val="auto"/>
        <w:rPr>
          <w:rFonts w:ascii="黑体" w:hAnsi="黑体" w:eastAsia="黑体" w:cs="黑体"/>
          <w:b/>
          <w:snapToGrid/>
          <w:color w:val="auto"/>
          <w:kern w:val="2"/>
          <w:sz w:val="32"/>
          <w:szCs w:val="20"/>
        </w:rPr>
      </w:pPr>
    </w:p>
    <w:p w14:paraId="728656A8">
      <w:pPr>
        <w:widowControl w:val="0"/>
        <w:tabs>
          <w:tab w:val="left" w:pos="360"/>
        </w:tabs>
        <w:kinsoku/>
        <w:autoSpaceDE/>
        <w:autoSpaceDN/>
        <w:adjustRightInd/>
        <w:snapToGrid/>
        <w:spacing w:line="560" w:lineRule="exact"/>
        <w:ind w:firstLine="2249" w:firstLineChars="700"/>
        <w:jc w:val="both"/>
        <w:textAlignment w:val="auto"/>
        <w:rPr>
          <w:rFonts w:hint="eastAsia" w:ascii="黑体" w:hAnsi="黑体" w:eastAsia="黑体" w:cs="黑体"/>
          <w:b/>
          <w:snapToGrid/>
          <w:color w:val="auto"/>
          <w:kern w:val="2"/>
          <w:sz w:val="32"/>
          <w:szCs w:val="20"/>
        </w:rPr>
      </w:pPr>
    </w:p>
    <w:p w14:paraId="7706B54D">
      <w:pPr>
        <w:pStyle w:val="2"/>
        <w:rPr>
          <w:rFonts w:hint="eastAsia" w:eastAsiaTheme="minorEastAsia"/>
        </w:rPr>
      </w:pPr>
    </w:p>
    <w:p w14:paraId="2F1794BB">
      <w:pPr>
        <w:pStyle w:val="2"/>
        <w:ind w:left="0" w:leftChars="0" w:firstLine="0" w:firstLineChars="0"/>
        <w:rPr>
          <w:rFonts w:hint="eastAsia" w:eastAsiaTheme="minorEastAsia"/>
        </w:rPr>
      </w:pPr>
    </w:p>
    <w:p w14:paraId="09CF5D29">
      <w:pPr>
        <w:pStyle w:val="2"/>
        <w:rPr>
          <w:rFonts w:hint="eastAsia" w:eastAsiaTheme="minorEastAsia"/>
        </w:rPr>
      </w:pPr>
    </w:p>
    <w:p w14:paraId="54BD6A85">
      <w:pPr>
        <w:pStyle w:val="2"/>
        <w:rPr>
          <w:rFonts w:hint="eastAsia" w:eastAsiaTheme="minorEastAsia"/>
        </w:rPr>
      </w:pPr>
    </w:p>
    <w:p w14:paraId="6A05F984">
      <w:pPr>
        <w:widowControl w:val="0"/>
        <w:tabs>
          <w:tab w:val="left" w:pos="360"/>
        </w:tabs>
        <w:kinsoku/>
        <w:autoSpaceDE/>
        <w:autoSpaceDN/>
        <w:adjustRightInd/>
        <w:snapToGrid/>
        <w:spacing w:line="560" w:lineRule="exact"/>
        <w:jc w:val="center"/>
        <w:textAlignment w:val="auto"/>
        <w:rPr>
          <w:rFonts w:ascii="黑体" w:hAnsi="黑体" w:eastAsia="黑体" w:cs="黑体"/>
          <w:b/>
          <w:snapToGrid/>
          <w:color w:val="auto"/>
          <w:kern w:val="2"/>
          <w:sz w:val="32"/>
          <w:szCs w:val="20"/>
        </w:rPr>
      </w:pPr>
      <w:r>
        <w:rPr>
          <w:rFonts w:hint="eastAsia" w:ascii="黑体" w:hAnsi="黑体" w:eastAsia="黑体" w:cs="黑体"/>
          <w:b/>
          <w:snapToGrid/>
          <w:color w:val="auto"/>
          <w:kern w:val="2"/>
          <w:sz w:val="32"/>
          <w:szCs w:val="20"/>
        </w:rPr>
        <w:t>采购人：江苏煤炭地质勘探二队</w:t>
      </w:r>
    </w:p>
    <w:p w14:paraId="21190374">
      <w:pPr>
        <w:widowControl w:val="0"/>
        <w:kinsoku/>
        <w:autoSpaceDE/>
        <w:autoSpaceDN/>
        <w:adjustRightInd/>
        <w:snapToGrid/>
        <w:spacing w:line="560" w:lineRule="exact"/>
        <w:jc w:val="center"/>
        <w:textAlignment w:val="auto"/>
        <w:rPr>
          <w:rFonts w:ascii="黑体" w:hAnsi="黑体" w:eastAsia="黑体" w:cs="黑体"/>
          <w:b/>
          <w:snapToGrid/>
          <w:color w:val="auto"/>
          <w:kern w:val="2"/>
          <w:sz w:val="32"/>
          <w:szCs w:val="20"/>
          <w:highlight w:val="none"/>
        </w:rPr>
      </w:pPr>
      <w:r>
        <w:rPr>
          <w:rFonts w:hint="eastAsia" w:ascii="黑体" w:hAnsi="黑体" w:eastAsia="黑体" w:cs="黑体"/>
          <w:b/>
          <w:snapToGrid/>
          <w:color w:val="auto"/>
          <w:kern w:val="2"/>
          <w:sz w:val="32"/>
          <w:szCs w:val="20"/>
        </w:rPr>
        <w:t>二〇</w:t>
      </w:r>
      <w:r>
        <w:rPr>
          <w:rFonts w:hint="eastAsia" w:ascii="黑体" w:hAnsi="黑体" w:eastAsia="黑体" w:cs="黑体"/>
          <w:b/>
          <w:snapToGrid/>
          <w:color w:val="auto"/>
          <w:kern w:val="2"/>
          <w:sz w:val="32"/>
          <w:szCs w:val="20"/>
          <w:highlight w:val="none"/>
        </w:rPr>
        <w:t>二</w:t>
      </w:r>
      <w:r>
        <w:rPr>
          <w:rFonts w:hint="eastAsia" w:ascii="黑体" w:hAnsi="黑体" w:eastAsia="黑体" w:cs="黑体"/>
          <w:b/>
          <w:snapToGrid/>
          <w:color w:val="auto"/>
          <w:kern w:val="2"/>
          <w:sz w:val="32"/>
          <w:szCs w:val="20"/>
          <w:highlight w:val="none"/>
          <w:lang w:val="en-US" w:eastAsia="zh-CN"/>
        </w:rPr>
        <w:t>六</w:t>
      </w:r>
      <w:r>
        <w:rPr>
          <w:rFonts w:hint="eastAsia" w:ascii="黑体" w:hAnsi="黑体" w:eastAsia="黑体" w:cs="黑体"/>
          <w:b/>
          <w:snapToGrid/>
          <w:color w:val="auto"/>
          <w:kern w:val="2"/>
          <w:sz w:val="32"/>
          <w:szCs w:val="20"/>
          <w:highlight w:val="none"/>
        </w:rPr>
        <w:t>年</w:t>
      </w:r>
      <w:r>
        <w:rPr>
          <w:rFonts w:hint="eastAsia" w:ascii="黑体" w:hAnsi="黑体" w:eastAsia="黑体" w:cs="黑体"/>
          <w:b/>
          <w:snapToGrid/>
          <w:color w:val="auto"/>
          <w:kern w:val="2"/>
          <w:sz w:val="32"/>
          <w:szCs w:val="20"/>
          <w:highlight w:val="none"/>
          <w:u w:val="single"/>
          <w:lang w:val="en-US" w:eastAsia="zh-CN"/>
        </w:rPr>
        <w:t xml:space="preserve"> 九 </w:t>
      </w:r>
      <w:r>
        <w:rPr>
          <w:rFonts w:hint="eastAsia" w:ascii="黑体" w:hAnsi="黑体" w:eastAsia="黑体" w:cs="黑体"/>
          <w:b/>
          <w:snapToGrid/>
          <w:color w:val="auto"/>
          <w:kern w:val="2"/>
          <w:sz w:val="32"/>
          <w:szCs w:val="20"/>
          <w:highlight w:val="none"/>
        </w:rPr>
        <w:t>月</w:t>
      </w:r>
    </w:p>
    <w:p w14:paraId="00A0EC4D">
      <w:pPr>
        <w:pStyle w:val="2"/>
        <w:kinsoku/>
        <w:spacing w:after="0" w:line="560" w:lineRule="exact"/>
        <w:ind w:left="0" w:leftChars="0" w:firstLine="0" w:firstLineChars="0"/>
        <w:jc w:val="both"/>
        <w:rPr>
          <w:rFonts w:hint="eastAsia" w:eastAsiaTheme="minorEastAsia"/>
        </w:rPr>
      </w:pPr>
    </w:p>
    <w:p w14:paraId="2A4F9577">
      <w:pPr>
        <w:pStyle w:val="2"/>
        <w:kinsoku/>
        <w:spacing w:after="0" w:line="560" w:lineRule="exact"/>
        <w:jc w:val="both"/>
        <w:rPr>
          <w:rFonts w:eastAsiaTheme="minorEastAsia"/>
        </w:rPr>
      </w:pPr>
    </w:p>
    <w:p w14:paraId="62B6A5B3">
      <w:pPr>
        <w:pStyle w:val="12"/>
        <w:spacing w:line="560" w:lineRule="exact"/>
        <w:ind w:firstLine="480" w:firstLineChars="200"/>
        <w:jc w:val="both"/>
        <w:rPr>
          <w:rFonts w:hint="eastAsia" w:ascii="宋体" w:hAnsi="宋体"/>
          <w:color w:val="auto"/>
          <w:sz w:val="24"/>
        </w:rPr>
      </w:pPr>
      <w:r>
        <w:rPr>
          <w:rFonts w:hint="eastAsia" w:ascii="宋体" w:hAnsi="宋体" w:eastAsia="宋体" w:cs="Times New Roman"/>
          <w:b w:val="0"/>
          <w:bCs w:val="0"/>
          <w:color w:val="auto"/>
          <w:kern w:val="2"/>
          <w:sz w:val="24"/>
          <w:szCs w:val="24"/>
          <w:u w:val="none"/>
          <w:lang w:val="en-US" w:eastAsia="zh-CN" w:bidi="ar-SA"/>
        </w:rPr>
        <w:t>由于所属</w:t>
      </w:r>
      <w:r>
        <w:rPr>
          <w:rFonts w:hint="eastAsia" w:ascii="宋体" w:hAnsi="宋体" w:cs="Times New Roman"/>
          <w:b w:val="0"/>
          <w:bCs w:val="0"/>
          <w:color w:val="auto"/>
          <w:kern w:val="2"/>
          <w:sz w:val="24"/>
          <w:szCs w:val="24"/>
          <w:u w:val="single"/>
          <w:lang w:val="en-US" w:eastAsia="zh-CN" w:bidi="ar-SA"/>
        </w:rPr>
        <w:t xml:space="preserve"> </w:t>
      </w:r>
      <w:r>
        <w:rPr>
          <w:rFonts w:hint="eastAsia" w:hAnsi="宋体" w:cs="Times New Roman"/>
          <w:b w:val="0"/>
          <w:bCs w:val="0"/>
          <w:color w:val="auto"/>
          <w:kern w:val="2"/>
          <w:sz w:val="24"/>
          <w:szCs w:val="24"/>
          <w:u w:val="single"/>
          <w:lang w:val="en-US" w:eastAsia="zh-CN" w:bidi="ar-SA"/>
        </w:rPr>
        <w:t>母杜柴登项目</w:t>
      </w:r>
      <w:r>
        <w:rPr>
          <w:rFonts w:hint="eastAsia" w:ascii="宋体" w:hAnsi="宋体" w:eastAsia="宋体" w:cs="Times New Roman"/>
          <w:b w:val="0"/>
          <w:bCs w:val="0"/>
          <w:color w:val="auto"/>
          <w:kern w:val="2"/>
          <w:sz w:val="24"/>
          <w:szCs w:val="24"/>
          <w:u w:val="none"/>
          <w:lang w:val="en-US" w:eastAsia="zh-CN" w:bidi="ar-SA"/>
        </w:rPr>
        <w:t>的生产需要，江苏煤炭地质勘探二队拟采取公开</w:t>
      </w:r>
      <w:r>
        <w:rPr>
          <w:rFonts w:hint="eastAsia" w:ascii="宋体" w:hAnsi="宋体" w:cs="Times New Roman"/>
          <w:b w:val="0"/>
          <w:bCs w:val="0"/>
          <w:color w:val="auto"/>
          <w:kern w:val="2"/>
          <w:sz w:val="24"/>
          <w:szCs w:val="24"/>
          <w:u w:val="single"/>
          <w:lang w:val="en-US" w:eastAsia="zh-CN" w:bidi="ar-SA"/>
        </w:rPr>
        <w:t xml:space="preserve">  </w:t>
      </w:r>
      <w:r>
        <w:rPr>
          <w:rFonts w:hint="eastAsia" w:ascii="宋体" w:hAnsi="宋体" w:cs="Times New Roman"/>
          <w:b w:val="0"/>
          <w:bCs w:val="0"/>
          <w:color w:val="auto"/>
          <w:kern w:val="2"/>
          <w:sz w:val="24"/>
          <w:szCs w:val="24"/>
          <w:u w:val="none"/>
          <w:lang w:val="en-US" w:eastAsia="zh-CN" w:bidi="ar-SA"/>
        </w:rPr>
        <w:t>采购</w:t>
      </w:r>
      <w:r>
        <w:rPr>
          <w:rFonts w:hint="eastAsia" w:ascii="宋体" w:hAnsi="宋体" w:eastAsia="宋体" w:cs="Times New Roman"/>
          <w:b w:val="0"/>
          <w:bCs w:val="0"/>
          <w:color w:val="auto"/>
          <w:kern w:val="2"/>
          <w:sz w:val="24"/>
          <w:szCs w:val="24"/>
          <w:u w:val="none"/>
          <w:lang w:val="en-US" w:eastAsia="zh-CN" w:bidi="ar-SA"/>
        </w:rPr>
        <w:t>的方式对</w:t>
      </w:r>
      <w:r>
        <w:rPr>
          <w:rFonts w:hint="eastAsia" w:ascii="宋体" w:hAnsi="宋体" w:cs="Times New Roman"/>
          <w:b w:val="0"/>
          <w:bCs w:val="0"/>
          <w:color w:val="auto"/>
          <w:kern w:val="2"/>
          <w:sz w:val="24"/>
          <w:szCs w:val="24"/>
          <w:u w:val="single"/>
          <w:lang w:val="en-US" w:eastAsia="zh-CN" w:bidi="ar-SA"/>
        </w:rPr>
        <w:t xml:space="preserve"> </w:t>
      </w:r>
      <w:r>
        <w:rPr>
          <w:rFonts w:hint="eastAsia" w:hAnsi="宋体" w:cs="Times New Roman"/>
          <w:b w:val="0"/>
          <w:bCs w:val="0"/>
          <w:color w:val="auto"/>
          <w:kern w:val="2"/>
          <w:sz w:val="24"/>
          <w:szCs w:val="24"/>
          <w:u w:val="single"/>
          <w:lang w:val="en-US" w:eastAsia="zh-CN" w:bidi="ar-SA"/>
        </w:rPr>
        <w:t>电机维修</w:t>
      </w:r>
      <w:r>
        <w:rPr>
          <w:rFonts w:hint="eastAsia" w:ascii="宋体" w:hAnsi="宋体" w:eastAsia="宋体" w:cs="Times New Roman"/>
          <w:b w:val="0"/>
          <w:bCs w:val="0"/>
          <w:color w:val="auto"/>
          <w:kern w:val="2"/>
          <w:sz w:val="24"/>
          <w:szCs w:val="24"/>
          <w:u w:val="none"/>
          <w:lang w:val="en-US" w:eastAsia="zh-CN" w:bidi="ar-SA"/>
        </w:rPr>
        <w:t>进行采购，欢</w:t>
      </w:r>
      <w:r>
        <w:rPr>
          <w:rFonts w:hint="eastAsia" w:ascii="宋体" w:hAnsi="宋体" w:eastAsia="宋体"/>
          <w:color w:val="auto"/>
          <w:sz w:val="24"/>
          <w:lang w:val="en-US" w:eastAsia="zh-CN"/>
        </w:rPr>
        <w:t>迎符合条件的</w:t>
      </w:r>
      <w:r>
        <w:rPr>
          <w:rFonts w:hint="eastAsia" w:ascii="宋体" w:hAnsi="宋体"/>
          <w:color w:val="auto"/>
          <w:sz w:val="24"/>
          <w:lang w:val="en-US" w:eastAsia="zh-CN"/>
        </w:rPr>
        <w:t>响应</w:t>
      </w:r>
      <w:r>
        <w:rPr>
          <w:rFonts w:hint="eastAsia" w:ascii="宋体" w:hAnsi="宋体" w:eastAsia="宋体"/>
          <w:color w:val="auto"/>
          <w:sz w:val="24"/>
          <w:lang w:val="en-US" w:eastAsia="zh-CN"/>
        </w:rPr>
        <w:t>人报名参与</w:t>
      </w:r>
      <w:r>
        <w:rPr>
          <w:rFonts w:hint="eastAsia" w:ascii="宋体" w:hAnsi="宋体"/>
          <w:color w:val="auto"/>
          <w:sz w:val="24"/>
        </w:rPr>
        <w:t>。</w:t>
      </w:r>
    </w:p>
    <w:p w14:paraId="5B3970AF">
      <w:pPr>
        <w:pStyle w:val="12"/>
        <w:spacing w:line="560" w:lineRule="exact"/>
        <w:ind w:firstLine="560" w:firstLineChars="200"/>
        <w:jc w:val="both"/>
        <w:rPr>
          <w:rFonts w:ascii="黑体" w:hAnsi="黑体" w:eastAsia="黑体" w:cs="黑体"/>
          <w:sz w:val="32"/>
          <w:szCs w:val="32"/>
        </w:rPr>
      </w:pPr>
      <w:r>
        <w:rPr>
          <w:rFonts w:hint="eastAsia" w:ascii="黑体" w:hAnsi="黑体" w:eastAsia="黑体" w:cs="黑体"/>
          <w:sz w:val="28"/>
          <w:szCs w:val="28"/>
        </w:rPr>
        <w:t>一、项目概况</w:t>
      </w:r>
    </w:p>
    <w:p w14:paraId="141C2AEA">
      <w:pPr>
        <w:kinsoku/>
        <w:autoSpaceDE/>
        <w:autoSpaceDN/>
        <w:adjustRightInd/>
        <w:snapToGrid/>
        <w:spacing w:line="360" w:lineRule="auto"/>
        <w:ind w:left="1958" w:leftChars="304" w:right="12" w:hanging="1320" w:hangingChars="550"/>
        <w:jc w:val="both"/>
        <w:textAlignment w:val="auto"/>
        <w:rPr>
          <w:rFonts w:hint="default" w:ascii="宋体" w:hAnsi="宋体" w:eastAsia="宋体" w:cs="宋体"/>
          <w:snapToGrid/>
          <w:color w:val="333333"/>
          <w:sz w:val="24"/>
          <w:szCs w:val="24"/>
          <w:lang w:val="en-US" w:eastAsia="zh-CN"/>
        </w:rPr>
      </w:pPr>
      <w:r>
        <w:rPr>
          <w:rFonts w:hint="eastAsia" w:ascii="宋体" w:hAnsi="宋体" w:eastAsia="宋体" w:cs="宋体"/>
          <w:snapToGrid/>
          <w:color w:val="333333"/>
          <w:sz w:val="24"/>
          <w:szCs w:val="24"/>
        </w:rPr>
        <w:t>项目名称：</w:t>
      </w:r>
      <w:r>
        <w:rPr>
          <w:rFonts w:hint="eastAsia" w:ascii="宋体" w:hAnsi="宋体" w:eastAsia="宋体" w:cs="宋体"/>
          <w:snapToGrid/>
          <w:color w:val="333333"/>
          <w:sz w:val="24"/>
          <w:szCs w:val="24"/>
          <w:lang w:val="en-US" w:eastAsia="zh-CN"/>
        </w:rPr>
        <w:t>电机维修</w:t>
      </w:r>
    </w:p>
    <w:p w14:paraId="44F4F4A2">
      <w:pPr>
        <w:kinsoku/>
        <w:autoSpaceDE/>
        <w:autoSpaceDN/>
        <w:adjustRightInd/>
        <w:snapToGrid/>
        <w:spacing w:line="360" w:lineRule="auto"/>
        <w:ind w:left="1958" w:leftChars="304" w:right="12" w:hanging="1320" w:hangingChars="550"/>
        <w:jc w:val="both"/>
        <w:textAlignment w:val="auto"/>
        <w:rPr>
          <w:rFonts w:hint="eastAsia" w:ascii="宋体" w:hAnsi="宋体" w:eastAsia="宋体" w:cs="宋体"/>
          <w:snapToGrid/>
          <w:color w:val="333333"/>
          <w:sz w:val="24"/>
          <w:szCs w:val="24"/>
          <w:lang w:val="en-US" w:eastAsia="zh-CN"/>
        </w:rPr>
      </w:pPr>
      <w:r>
        <w:rPr>
          <w:rFonts w:hint="eastAsia" w:ascii="宋体" w:hAnsi="宋体" w:eastAsia="宋体" w:cs="宋体"/>
          <w:snapToGrid/>
          <w:color w:val="333333"/>
          <w:sz w:val="24"/>
          <w:szCs w:val="24"/>
          <w:lang w:val="en-US" w:eastAsia="zh-CN"/>
        </w:rPr>
        <w:t>采购编号：ZMCJ01CG20262028</w:t>
      </w:r>
    </w:p>
    <w:p w14:paraId="09F5DC31">
      <w:pPr>
        <w:kinsoku/>
        <w:autoSpaceDE/>
        <w:autoSpaceDN/>
        <w:adjustRightInd/>
        <w:snapToGrid/>
        <w:spacing w:line="360" w:lineRule="auto"/>
        <w:ind w:left="1958" w:leftChars="304" w:right="12" w:hanging="1320" w:hangingChars="550"/>
        <w:jc w:val="both"/>
        <w:textAlignment w:val="auto"/>
        <w:rPr>
          <w:rFonts w:hint="eastAsia" w:ascii="宋体" w:hAnsi="宋体" w:eastAsia="宋体" w:cs="宋体"/>
          <w:snapToGrid/>
          <w:color w:val="333333"/>
          <w:sz w:val="24"/>
          <w:szCs w:val="24"/>
          <w:lang w:val="en-US" w:eastAsia="zh-CN"/>
        </w:rPr>
      </w:pPr>
      <w:r>
        <w:rPr>
          <w:rFonts w:hint="eastAsia" w:ascii="宋体" w:hAnsi="宋体" w:eastAsia="宋体" w:cs="宋体"/>
          <w:snapToGrid/>
          <w:color w:val="333333"/>
          <w:sz w:val="24"/>
          <w:szCs w:val="24"/>
          <w:lang w:val="en-US" w:eastAsia="zh-CN"/>
        </w:rPr>
        <w:t>采购方式：公开询价</w:t>
      </w:r>
    </w:p>
    <w:p w14:paraId="48B980D8">
      <w:pPr>
        <w:kinsoku/>
        <w:autoSpaceDE/>
        <w:autoSpaceDN/>
        <w:adjustRightInd/>
        <w:snapToGrid/>
        <w:spacing w:line="360" w:lineRule="auto"/>
        <w:ind w:left="1958" w:leftChars="304" w:right="12" w:hanging="1320" w:hangingChars="550"/>
        <w:jc w:val="both"/>
        <w:textAlignment w:val="auto"/>
        <w:rPr>
          <w:rFonts w:hint="default" w:ascii="宋体" w:hAnsi="宋体" w:eastAsia="宋体" w:cs="宋体"/>
          <w:snapToGrid/>
          <w:color w:val="333333"/>
          <w:sz w:val="24"/>
          <w:szCs w:val="24"/>
          <w:lang w:val="en-US" w:eastAsia="zh-CN"/>
        </w:rPr>
      </w:pPr>
      <w:r>
        <w:rPr>
          <w:rFonts w:hint="eastAsia" w:ascii="宋体" w:hAnsi="宋体" w:eastAsia="宋体" w:cs="宋体"/>
          <w:snapToGrid/>
          <w:color w:val="333333"/>
          <w:sz w:val="24"/>
          <w:szCs w:val="24"/>
          <w:lang w:val="en-US" w:eastAsia="zh-CN"/>
        </w:rPr>
        <w:t>采购内容：电机维修（YR7107-8）</w:t>
      </w:r>
    </w:p>
    <w:p w14:paraId="7D274EB9">
      <w:pPr>
        <w:kinsoku/>
        <w:autoSpaceDE/>
        <w:autoSpaceDN/>
        <w:adjustRightInd/>
        <w:snapToGrid/>
        <w:spacing w:line="360" w:lineRule="auto"/>
        <w:ind w:left="1958" w:leftChars="304" w:right="12" w:hanging="1320" w:hangingChars="550"/>
        <w:jc w:val="both"/>
        <w:textAlignment w:val="auto"/>
        <w:rPr>
          <w:rFonts w:hint="default" w:ascii="宋体" w:hAnsi="宋体" w:eastAsia="宋体" w:cs="宋体"/>
          <w:snapToGrid/>
          <w:color w:val="333333"/>
          <w:sz w:val="24"/>
          <w:szCs w:val="24"/>
          <w:lang w:val="en-US" w:eastAsia="zh-CN"/>
        </w:rPr>
      </w:pPr>
      <w:r>
        <w:rPr>
          <w:rFonts w:hint="eastAsia" w:ascii="宋体" w:hAnsi="宋体" w:eastAsia="宋体" w:cs="宋体"/>
          <w:snapToGrid/>
          <w:color w:val="333333"/>
          <w:sz w:val="24"/>
          <w:szCs w:val="24"/>
          <w:lang w:val="en-US" w:eastAsia="zh-CN"/>
        </w:rPr>
        <w:t>项目地点：内蒙古鄂尔多斯乌审旗图克镇伊化矿</w:t>
      </w:r>
    </w:p>
    <w:p w14:paraId="7BC06C35">
      <w:pPr>
        <w:kinsoku/>
        <w:autoSpaceDE/>
        <w:autoSpaceDN/>
        <w:adjustRightInd/>
        <w:snapToGrid/>
        <w:spacing w:line="360" w:lineRule="auto"/>
        <w:ind w:left="1958" w:leftChars="304" w:right="12" w:hanging="1320" w:hangingChars="550"/>
        <w:jc w:val="both"/>
        <w:textAlignment w:val="auto"/>
        <w:rPr>
          <w:rFonts w:hint="eastAsia" w:ascii="宋体" w:hAnsi="宋体" w:eastAsia="宋体" w:cs="宋体"/>
          <w:snapToGrid/>
          <w:color w:val="333333"/>
          <w:sz w:val="24"/>
          <w:szCs w:val="24"/>
          <w:lang w:val="en-US" w:eastAsia="zh-CN"/>
        </w:rPr>
      </w:pPr>
      <w:r>
        <w:rPr>
          <w:rFonts w:hint="eastAsia" w:ascii="宋体" w:hAnsi="宋体" w:eastAsia="宋体" w:cs="宋体"/>
          <w:snapToGrid/>
          <w:color w:val="333333"/>
          <w:sz w:val="24"/>
          <w:szCs w:val="24"/>
          <w:lang w:val="en-US" w:eastAsia="zh-CN"/>
        </w:rPr>
        <w:t>评审办法：满足项目采购需求情况下最低价中标</w:t>
      </w:r>
    </w:p>
    <w:p w14:paraId="2AA3924A">
      <w:pPr>
        <w:kinsoku/>
        <w:autoSpaceDE/>
        <w:autoSpaceDN/>
        <w:adjustRightInd/>
        <w:snapToGrid/>
        <w:spacing w:line="360" w:lineRule="auto"/>
        <w:ind w:left="1958" w:leftChars="304" w:right="12" w:hanging="1320" w:hangingChars="550"/>
        <w:jc w:val="both"/>
        <w:textAlignment w:val="auto"/>
        <w:rPr>
          <w:rFonts w:hint="default" w:ascii="仿宋_GB2312" w:hAnsi="仿宋_GB2312" w:eastAsia="仿宋_GB2312" w:cs="仿宋_GB2312"/>
          <w:snapToGrid/>
          <w:color w:val="auto"/>
          <w:sz w:val="32"/>
          <w:szCs w:val="32"/>
          <w:lang w:val="en-US" w:eastAsia="zh-CN"/>
        </w:rPr>
      </w:pPr>
      <w:r>
        <w:rPr>
          <w:rFonts w:hint="eastAsia" w:ascii="宋体" w:hAnsi="宋体" w:eastAsia="宋体" w:cs="宋体"/>
          <w:snapToGrid/>
          <w:color w:val="333333"/>
          <w:sz w:val="24"/>
          <w:szCs w:val="24"/>
          <w:lang w:val="en-US" w:eastAsia="zh-CN"/>
        </w:rPr>
        <w:t>项目性质：服务</w:t>
      </w:r>
    </w:p>
    <w:p w14:paraId="49DA13B7">
      <w:pPr>
        <w:numPr>
          <w:ilvl w:val="0"/>
          <w:numId w:val="1"/>
        </w:numPr>
        <w:kinsoku/>
        <w:spacing w:line="560" w:lineRule="exact"/>
        <w:ind w:firstLine="560" w:firstLineChars="200"/>
        <w:jc w:val="both"/>
        <w:rPr>
          <w:rFonts w:ascii="黑体" w:hAnsi="黑体" w:eastAsia="黑体" w:cs="黑体"/>
          <w:sz w:val="32"/>
          <w:szCs w:val="32"/>
        </w:rPr>
      </w:pPr>
      <w:r>
        <w:rPr>
          <w:rFonts w:hint="eastAsia" w:ascii="黑体" w:hAnsi="黑体" w:eastAsia="黑体" w:cs="黑体"/>
          <w:sz w:val="28"/>
          <w:szCs w:val="28"/>
        </w:rPr>
        <w:t>响应人的资格要求</w:t>
      </w:r>
    </w:p>
    <w:p w14:paraId="662C96A2">
      <w:pPr>
        <w:pStyle w:val="3"/>
        <w:keepNext w:val="0"/>
        <w:keepLines w:val="0"/>
        <w:pageBreakBefore w:val="0"/>
        <w:widowControl w:val="0"/>
        <w:kinsoku/>
        <w:wordWrap/>
        <w:overflowPunct/>
        <w:topLinePunct w:val="0"/>
        <w:autoSpaceDE/>
        <w:autoSpaceDN/>
        <w:bidi w:val="0"/>
        <w:adjustRightInd/>
        <w:spacing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具有独立法人资格的合法企事业单位，能满足</w:t>
      </w:r>
      <w:r>
        <w:rPr>
          <w:rFonts w:hint="eastAsia" w:ascii="宋体" w:hAnsi="宋体" w:cs="宋体"/>
          <w:color w:val="auto"/>
          <w:sz w:val="24"/>
          <w:highlight w:val="none"/>
          <w:lang w:val="en-US" w:eastAsia="zh-CN"/>
        </w:rPr>
        <w:t>采购</w:t>
      </w:r>
      <w:r>
        <w:rPr>
          <w:rFonts w:hint="eastAsia" w:ascii="宋体" w:hAnsi="宋体" w:eastAsia="宋体" w:cs="宋体"/>
          <w:color w:val="auto"/>
          <w:sz w:val="24"/>
          <w:highlight w:val="none"/>
        </w:rPr>
        <w:t>项目要求，提供有效期内的营业执照</w:t>
      </w:r>
      <w:r>
        <w:rPr>
          <w:rFonts w:hint="eastAsia" w:ascii="宋体" w:hAnsi="宋体" w:eastAsia="宋体" w:cs="宋体"/>
          <w:color w:val="auto"/>
          <w:sz w:val="24"/>
          <w:highlight w:val="none"/>
          <w:lang w:val="en-US" w:eastAsia="zh-CN"/>
        </w:rPr>
        <w:t>副本复印件</w:t>
      </w:r>
      <w:r>
        <w:rPr>
          <w:rFonts w:hint="eastAsia" w:ascii="宋体" w:hAnsi="宋体" w:eastAsia="宋体" w:cs="宋体"/>
          <w:color w:val="auto"/>
          <w:sz w:val="24"/>
          <w:highlight w:val="none"/>
          <w:lang w:eastAsia="zh-CN"/>
        </w:rPr>
        <w:t>并加盖</w:t>
      </w:r>
      <w:r>
        <w:rPr>
          <w:rFonts w:hint="eastAsia" w:ascii="宋体" w:hAnsi="宋体" w:cs="宋体"/>
          <w:color w:val="auto"/>
          <w:sz w:val="24"/>
          <w:highlight w:val="none"/>
          <w:lang w:val="en-US" w:eastAsia="zh-CN"/>
        </w:rPr>
        <w:t>响应</w:t>
      </w:r>
      <w:r>
        <w:rPr>
          <w:rFonts w:hint="eastAsia" w:ascii="宋体" w:hAnsi="宋体" w:eastAsia="宋体" w:cs="宋体"/>
          <w:color w:val="auto"/>
          <w:sz w:val="24"/>
          <w:highlight w:val="none"/>
          <w:lang w:eastAsia="zh-CN"/>
        </w:rPr>
        <w:t>人公章</w:t>
      </w:r>
      <w:r>
        <w:rPr>
          <w:rFonts w:hint="eastAsia" w:ascii="宋体" w:hAnsi="宋体" w:eastAsia="宋体" w:cs="宋体"/>
          <w:color w:val="auto"/>
          <w:sz w:val="24"/>
          <w:highlight w:val="none"/>
        </w:rPr>
        <w:t>；</w:t>
      </w:r>
    </w:p>
    <w:p w14:paraId="7B8CBB96">
      <w:pPr>
        <w:kinsoku/>
        <w:autoSpaceDE/>
        <w:autoSpaceDN/>
        <w:adjustRightInd/>
        <w:snapToGrid/>
        <w:spacing w:line="360" w:lineRule="auto"/>
        <w:ind w:right="11" w:firstLine="480" w:firstLineChars="200"/>
        <w:jc w:val="both"/>
        <w:textAlignment w:val="auto"/>
        <w:rPr>
          <w:rFonts w:hint="eastAsia" w:ascii="宋体" w:hAnsi="宋体" w:eastAsia="宋体" w:cs="宋体"/>
          <w:snapToGrid w:val="0"/>
          <w:color w:val="auto"/>
          <w:sz w:val="24"/>
          <w:szCs w:val="22"/>
          <w:highlight w:val="none"/>
          <w:lang w:val="en-US" w:eastAsia="zh-CN" w:bidi="ar-SA"/>
        </w:rPr>
      </w:pPr>
      <w:r>
        <w:rPr>
          <w:rFonts w:hint="eastAsia" w:ascii="宋体" w:hAnsi="宋体" w:eastAsia="宋体" w:cs="宋体"/>
          <w:snapToGrid w:val="0"/>
          <w:color w:val="auto"/>
          <w:sz w:val="24"/>
          <w:szCs w:val="22"/>
          <w:highlight w:val="none"/>
          <w:lang w:val="en-US" w:eastAsia="zh-CN" w:bidi="ar-SA"/>
        </w:rPr>
        <w:t>2.具有良好的商业信誉，能开具增值税专用发票；未处于被责令停业、投标资格被取消或者财产被接管、冻结和破产状态；</w:t>
      </w:r>
    </w:p>
    <w:p w14:paraId="28F5D177">
      <w:pPr>
        <w:kinsoku/>
        <w:autoSpaceDE/>
        <w:autoSpaceDN/>
        <w:adjustRightInd/>
        <w:snapToGrid/>
        <w:spacing w:line="360" w:lineRule="auto"/>
        <w:ind w:right="11" w:firstLine="480" w:firstLineChars="200"/>
        <w:jc w:val="both"/>
        <w:textAlignment w:val="auto"/>
        <w:rPr>
          <w:rFonts w:hint="eastAsia" w:ascii="宋体" w:hAnsi="宋体" w:eastAsia="宋体" w:cs="宋体"/>
          <w:snapToGrid w:val="0"/>
          <w:color w:val="auto"/>
          <w:sz w:val="24"/>
          <w:szCs w:val="22"/>
          <w:highlight w:val="none"/>
          <w:lang w:val="en-US" w:eastAsia="zh-CN" w:bidi="ar-SA"/>
        </w:rPr>
      </w:pPr>
      <w:r>
        <w:rPr>
          <w:rFonts w:hint="eastAsia" w:ascii="宋体" w:hAnsi="宋体" w:eastAsia="宋体" w:cs="宋体"/>
          <w:snapToGrid w:val="0"/>
          <w:color w:val="auto"/>
          <w:sz w:val="24"/>
          <w:szCs w:val="22"/>
          <w:highlight w:val="none"/>
          <w:lang w:val="en-US" w:eastAsia="zh-CN" w:bidi="ar-SA"/>
        </w:rPr>
        <w:t>3.响应人在2023年1月1日至今无行贿犯罪、行政处罚等记录（未被“信用中国”（</w:t>
      </w:r>
      <w:r>
        <w:rPr>
          <w:rFonts w:hint="eastAsia" w:ascii="宋体" w:hAnsi="宋体" w:eastAsia="宋体" w:cs="宋体"/>
          <w:snapToGrid w:val="0"/>
          <w:color w:val="auto"/>
          <w:sz w:val="24"/>
          <w:szCs w:val="22"/>
          <w:highlight w:val="none"/>
          <w:lang w:val="en-US" w:eastAsia="zh-CN" w:bidi="ar-SA"/>
        </w:rPr>
        <w:fldChar w:fldCharType="begin"/>
      </w:r>
      <w:r>
        <w:rPr>
          <w:rFonts w:hint="eastAsia" w:ascii="宋体" w:hAnsi="宋体" w:eastAsia="宋体" w:cs="宋体"/>
          <w:snapToGrid w:val="0"/>
          <w:color w:val="auto"/>
          <w:sz w:val="24"/>
          <w:szCs w:val="22"/>
          <w:highlight w:val="none"/>
          <w:lang w:val="en-US" w:eastAsia="zh-CN" w:bidi="ar-SA"/>
        </w:rPr>
        <w:instrText xml:space="preserve"> HYPERLINK "http://www.creditchina.gov.cn" </w:instrText>
      </w:r>
      <w:r>
        <w:rPr>
          <w:rFonts w:hint="eastAsia" w:ascii="宋体" w:hAnsi="宋体" w:eastAsia="宋体" w:cs="宋体"/>
          <w:snapToGrid w:val="0"/>
          <w:color w:val="auto"/>
          <w:sz w:val="24"/>
          <w:szCs w:val="22"/>
          <w:highlight w:val="none"/>
          <w:lang w:val="en-US" w:eastAsia="zh-CN" w:bidi="ar-SA"/>
        </w:rPr>
        <w:fldChar w:fldCharType="separate"/>
      </w:r>
      <w:r>
        <w:rPr>
          <w:rFonts w:hint="eastAsia" w:ascii="宋体" w:hAnsi="宋体" w:eastAsia="宋体" w:cs="宋体"/>
          <w:snapToGrid w:val="0"/>
          <w:color w:val="auto"/>
          <w:sz w:val="24"/>
          <w:szCs w:val="22"/>
          <w:highlight w:val="none"/>
          <w:lang w:val="en-US" w:eastAsia="zh-CN" w:bidi="ar-SA"/>
        </w:rPr>
        <w:t>www.creditchina.gov.cn</w:t>
      </w:r>
      <w:r>
        <w:rPr>
          <w:rFonts w:hint="eastAsia" w:ascii="宋体" w:hAnsi="宋体" w:eastAsia="宋体" w:cs="宋体"/>
          <w:snapToGrid w:val="0"/>
          <w:color w:val="auto"/>
          <w:sz w:val="24"/>
          <w:szCs w:val="22"/>
          <w:highlight w:val="none"/>
          <w:lang w:val="en-US" w:eastAsia="zh-CN" w:bidi="ar-SA"/>
        </w:rPr>
        <w:fldChar w:fldCharType="end"/>
      </w:r>
      <w:r>
        <w:rPr>
          <w:rFonts w:hint="eastAsia" w:ascii="宋体" w:hAnsi="宋体" w:eastAsia="宋体" w:cs="宋体"/>
          <w:snapToGrid w:val="0"/>
          <w:color w:val="auto"/>
          <w:sz w:val="24"/>
          <w:szCs w:val="22"/>
          <w:highlight w:val="none"/>
          <w:lang w:val="en-US" w:eastAsia="zh-CN" w:bidi="ar-SA"/>
        </w:rPr>
        <w:t>）列入失信被执行人、重大税收违法案件当事人名单、政府采购严重违法失信行为记录名单）；</w:t>
      </w:r>
    </w:p>
    <w:p w14:paraId="50EAF3B7">
      <w:pPr>
        <w:kinsoku/>
        <w:autoSpaceDE/>
        <w:autoSpaceDN/>
        <w:adjustRightInd/>
        <w:snapToGrid/>
        <w:spacing w:line="360" w:lineRule="auto"/>
        <w:ind w:right="11" w:firstLine="480" w:firstLineChars="200"/>
        <w:jc w:val="both"/>
        <w:textAlignment w:val="auto"/>
        <w:rPr>
          <w:rFonts w:hint="eastAsia" w:ascii="宋体" w:hAnsi="宋体" w:eastAsia="宋体" w:cs="宋体"/>
          <w:snapToGrid w:val="0"/>
          <w:color w:val="auto"/>
          <w:sz w:val="24"/>
          <w:szCs w:val="22"/>
          <w:highlight w:val="none"/>
          <w:lang w:val="en-US" w:eastAsia="zh-CN" w:bidi="ar-SA"/>
        </w:rPr>
      </w:pPr>
      <w:r>
        <w:rPr>
          <w:rFonts w:hint="eastAsia" w:ascii="宋体" w:hAnsi="宋体" w:eastAsia="宋体" w:cs="宋体"/>
          <w:snapToGrid w:val="0"/>
          <w:color w:val="auto"/>
          <w:sz w:val="24"/>
          <w:szCs w:val="22"/>
          <w:highlight w:val="none"/>
          <w:lang w:val="en-US" w:eastAsia="zh-CN" w:bidi="ar-SA"/>
        </w:rPr>
        <w:t>4.响应人具有履行合同所必需的相关业绩，（须提供能证明本次采购业绩要求的合同扫描件，至少包含：合同首页、主要内容页、双方签字盖章页，如存在业绩造假则取消投标资格）；</w:t>
      </w:r>
    </w:p>
    <w:p w14:paraId="4D75E9C6">
      <w:pPr>
        <w:kinsoku/>
        <w:autoSpaceDE/>
        <w:autoSpaceDN/>
        <w:adjustRightInd/>
        <w:snapToGrid/>
        <w:spacing w:line="360" w:lineRule="auto"/>
        <w:ind w:right="11" w:firstLine="480" w:firstLineChars="200"/>
        <w:jc w:val="both"/>
        <w:textAlignment w:val="auto"/>
        <w:rPr>
          <w:rFonts w:hint="eastAsia" w:ascii="宋体" w:hAnsi="宋体" w:eastAsia="宋体" w:cs="宋体"/>
          <w:snapToGrid w:val="0"/>
          <w:color w:val="auto"/>
          <w:sz w:val="24"/>
          <w:szCs w:val="22"/>
          <w:highlight w:val="none"/>
          <w:lang w:val="en-US" w:eastAsia="zh-CN" w:bidi="ar-SA"/>
        </w:rPr>
      </w:pPr>
      <w:r>
        <w:rPr>
          <w:rFonts w:hint="eastAsia" w:ascii="宋体" w:hAnsi="宋体" w:eastAsia="宋体" w:cs="宋体"/>
          <w:snapToGrid w:val="0"/>
          <w:color w:val="auto"/>
          <w:sz w:val="24"/>
          <w:szCs w:val="22"/>
          <w:highlight w:val="none"/>
          <w:lang w:val="en-US" w:eastAsia="zh-CN" w:bidi="ar-SA"/>
        </w:rPr>
        <w:t>5.响应人不得与采购人存在利益关系，包括但不限于采购人领导和关键岗位人员持有响应人股权、在响应人中任职、存在亲属关系等；</w:t>
      </w:r>
    </w:p>
    <w:p w14:paraId="739E612D">
      <w:pPr>
        <w:kinsoku/>
        <w:autoSpaceDE/>
        <w:autoSpaceDN/>
        <w:adjustRightInd/>
        <w:snapToGrid/>
        <w:spacing w:line="360" w:lineRule="auto"/>
        <w:ind w:right="11" w:firstLine="480" w:firstLineChars="200"/>
        <w:jc w:val="both"/>
        <w:textAlignment w:val="auto"/>
        <w:rPr>
          <w:rFonts w:hint="eastAsia" w:ascii="宋体" w:hAnsi="宋体" w:eastAsia="宋体" w:cs="宋体"/>
          <w:snapToGrid w:val="0"/>
          <w:color w:val="auto"/>
          <w:sz w:val="24"/>
          <w:szCs w:val="22"/>
          <w:highlight w:val="none"/>
          <w:lang w:val="en-US" w:eastAsia="zh-CN" w:bidi="ar-SA"/>
        </w:rPr>
      </w:pPr>
      <w:r>
        <w:rPr>
          <w:rFonts w:hint="eastAsia" w:ascii="宋体" w:hAnsi="宋体" w:eastAsia="宋体" w:cs="宋体"/>
          <w:snapToGrid w:val="0"/>
          <w:color w:val="auto"/>
          <w:sz w:val="24"/>
          <w:szCs w:val="22"/>
          <w:highlight w:val="none"/>
          <w:lang w:val="en-US" w:eastAsia="zh-CN" w:bidi="ar-SA"/>
        </w:rPr>
        <w:t>6.具有投资参股关系的关联企业，或具有直接管理或被管理关系的母子公司， 或同一母公司的子公司，或法定代表人为同一人的两个及两个以上法人不得同时参与报价。</w:t>
      </w:r>
    </w:p>
    <w:p w14:paraId="0083CCF1">
      <w:pPr>
        <w:kinsoku/>
        <w:autoSpaceDE/>
        <w:autoSpaceDN/>
        <w:adjustRightInd/>
        <w:snapToGrid/>
        <w:spacing w:line="360" w:lineRule="auto"/>
        <w:ind w:right="11" w:firstLine="480" w:firstLineChars="200"/>
        <w:jc w:val="both"/>
        <w:textAlignment w:val="auto"/>
        <w:rPr>
          <w:rFonts w:hint="eastAsia" w:ascii="宋体" w:hAnsi="宋体" w:eastAsia="宋体" w:cs="宋体"/>
          <w:snapToGrid w:val="0"/>
          <w:color w:val="auto"/>
          <w:sz w:val="24"/>
          <w:szCs w:val="22"/>
          <w:highlight w:val="none"/>
          <w:lang w:val="en-US" w:eastAsia="zh-CN" w:bidi="ar-SA"/>
        </w:rPr>
      </w:pPr>
      <w:r>
        <w:rPr>
          <w:rFonts w:hint="eastAsia" w:ascii="宋体" w:hAnsi="宋体" w:eastAsia="宋体" w:cs="宋体"/>
          <w:snapToGrid w:val="0"/>
          <w:color w:val="auto"/>
          <w:sz w:val="24"/>
          <w:szCs w:val="22"/>
          <w:highlight w:val="none"/>
          <w:lang w:val="en-US" w:eastAsia="zh-CN" w:bidi="ar-SA"/>
        </w:rPr>
        <w:t>7.本次采购不接受联合体报价。</w:t>
      </w:r>
    </w:p>
    <w:p w14:paraId="701B745E">
      <w:pPr>
        <w:kinsoku/>
        <w:autoSpaceDE/>
        <w:autoSpaceDN/>
        <w:adjustRightInd/>
        <w:snapToGrid/>
        <w:spacing w:line="360" w:lineRule="auto"/>
        <w:ind w:right="11" w:firstLine="480" w:firstLineChars="200"/>
        <w:jc w:val="both"/>
        <w:textAlignment w:val="auto"/>
        <w:rPr>
          <w:rFonts w:hint="eastAsia" w:ascii="宋体" w:hAnsi="宋体" w:eastAsia="宋体" w:cs="宋体"/>
          <w:snapToGrid w:val="0"/>
          <w:color w:val="auto"/>
          <w:sz w:val="24"/>
          <w:szCs w:val="22"/>
          <w:highlight w:val="none"/>
          <w:lang w:val="en-US" w:eastAsia="zh-CN" w:bidi="ar-SA"/>
        </w:rPr>
      </w:pPr>
    </w:p>
    <w:p w14:paraId="3FDE2907">
      <w:pPr>
        <w:kinsoku/>
        <w:autoSpaceDE/>
        <w:autoSpaceDN/>
        <w:adjustRightInd/>
        <w:snapToGrid/>
        <w:spacing w:line="560" w:lineRule="exact"/>
        <w:ind w:firstLine="560" w:firstLineChars="200"/>
        <w:jc w:val="both"/>
        <w:textAlignment w:val="auto"/>
        <w:rPr>
          <w:rFonts w:ascii="黑体" w:hAnsi="黑体" w:eastAsia="黑体" w:cs="黑体"/>
          <w:snapToGrid/>
          <w:color w:val="333333"/>
          <w:kern w:val="2"/>
          <w:sz w:val="28"/>
          <w:szCs w:val="28"/>
        </w:rPr>
      </w:pPr>
      <w:r>
        <w:rPr>
          <w:rFonts w:hint="eastAsia" w:ascii="黑体" w:hAnsi="黑体" w:eastAsia="黑体" w:cs="黑体"/>
          <w:snapToGrid/>
          <w:color w:val="333333"/>
          <w:sz w:val="28"/>
          <w:szCs w:val="28"/>
        </w:rPr>
        <w:t>三、日程安排</w:t>
      </w:r>
    </w:p>
    <w:p w14:paraId="4DBC272B">
      <w:pPr>
        <w:kinsoku/>
        <w:autoSpaceDE/>
        <w:autoSpaceDN/>
        <w:adjustRightInd/>
        <w:snapToGrid/>
        <w:spacing w:line="360" w:lineRule="auto"/>
        <w:ind w:right="11" w:firstLine="480" w:firstLineChars="200"/>
        <w:jc w:val="both"/>
        <w:textAlignment w:val="auto"/>
        <w:rPr>
          <w:rFonts w:hint="default" w:ascii="宋体" w:hAnsi="宋体" w:eastAsia="宋体" w:cs="宋体"/>
          <w:snapToGrid w:val="0"/>
          <w:color w:val="auto"/>
          <w:sz w:val="24"/>
          <w:szCs w:val="22"/>
          <w:highlight w:val="none"/>
          <w:lang w:val="en-US" w:eastAsia="zh-CN" w:bidi="ar-SA"/>
        </w:rPr>
      </w:pPr>
      <w:r>
        <w:rPr>
          <w:rFonts w:hint="eastAsia" w:ascii="宋体" w:hAnsi="宋体" w:eastAsia="宋体" w:cs="宋体"/>
          <w:snapToGrid w:val="0"/>
          <w:color w:val="auto"/>
          <w:sz w:val="24"/>
          <w:szCs w:val="22"/>
          <w:highlight w:val="none"/>
          <w:lang w:val="en-US" w:eastAsia="zh-CN" w:bidi="ar-SA"/>
        </w:rPr>
        <w:t>1.递交响应文件截止时间和开标时间：北京时间2026年</w:t>
      </w:r>
      <w:r>
        <w:rPr>
          <w:rFonts w:hint="eastAsia" w:ascii="宋体" w:hAnsi="宋体" w:eastAsia="宋体" w:cs="宋体"/>
          <w:snapToGrid w:val="0"/>
          <w:color w:val="auto"/>
          <w:sz w:val="24"/>
          <w:szCs w:val="22"/>
          <w:highlight w:val="none"/>
          <w:u w:val="single"/>
          <w:lang w:val="en-US" w:eastAsia="zh-CN" w:bidi="ar-SA"/>
        </w:rPr>
        <w:t>9</w:t>
      </w:r>
      <w:r>
        <w:rPr>
          <w:rFonts w:hint="eastAsia" w:ascii="宋体" w:hAnsi="宋体" w:eastAsia="宋体" w:cs="宋体"/>
          <w:snapToGrid w:val="0"/>
          <w:color w:val="auto"/>
          <w:sz w:val="24"/>
          <w:szCs w:val="22"/>
          <w:highlight w:val="none"/>
          <w:lang w:val="en-US" w:eastAsia="zh-CN" w:bidi="ar-SA"/>
        </w:rPr>
        <w:t>月</w:t>
      </w:r>
      <w:r>
        <w:rPr>
          <w:rFonts w:hint="eastAsia" w:ascii="宋体" w:hAnsi="宋体" w:eastAsia="宋体" w:cs="宋体"/>
          <w:snapToGrid w:val="0"/>
          <w:color w:val="auto"/>
          <w:sz w:val="24"/>
          <w:szCs w:val="22"/>
          <w:highlight w:val="none"/>
          <w:u w:val="single"/>
          <w:lang w:val="en-US" w:eastAsia="zh-CN" w:bidi="ar-SA"/>
        </w:rPr>
        <w:t>15</w:t>
      </w:r>
      <w:r>
        <w:rPr>
          <w:rFonts w:hint="eastAsia" w:ascii="宋体" w:hAnsi="宋体" w:eastAsia="宋体" w:cs="宋体"/>
          <w:snapToGrid w:val="0"/>
          <w:color w:val="auto"/>
          <w:sz w:val="24"/>
          <w:szCs w:val="22"/>
          <w:highlight w:val="none"/>
          <w:lang w:val="en-US" w:eastAsia="zh-CN" w:bidi="ar-SA"/>
        </w:rPr>
        <w:t>日</w:t>
      </w:r>
      <w:r>
        <w:rPr>
          <w:rFonts w:hint="eastAsia" w:ascii="宋体" w:hAnsi="宋体" w:eastAsia="宋体" w:cs="宋体"/>
          <w:snapToGrid w:val="0"/>
          <w:color w:val="auto"/>
          <w:sz w:val="24"/>
          <w:szCs w:val="22"/>
          <w:highlight w:val="none"/>
          <w:u w:val="single"/>
          <w:lang w:val="en-US" w:eastAsia="zh-CN" w:bidi="ar-SA"/>
        </w:rPr>
        <w:t>10</w:t>
      </w:r>
      <w:r>
        <w:rPr>
          <w:rFonts w:hint="eastAsia" w:ascii="宋体" w:hAnsi="宋体" w:eastAsia="宋体" w:cs="宋体"/>
          <w:snapToGrid w:val="0"/>
          <w:color w:val="auto"/>
          <w:sz w:val="24"/>
          <w:szCs w:val="22"/>
          <w:highlight w:val="none"/>
          <w:lang w:val="en-US" w:eastAsia="zh-CN" w:bidi="ar-SA"/>
        </w:rPr>
        <w:t xml:space="preserve">时。逾期收到或不符合规定的响应文件恕不接受。 </w:t>
      </w:r>
    </w:p>
    <w:p w14:paraId="0C4C53E5">
      <w:pPr>
        <w:kinsoku/>
        <w:autoSpaceDE/>
        <w:autoSpaceDN/>
        <w:adjustRightInd/>
        <w:snapToGrid/>
        <w:spacing w:line="360" w:lineRule="auto"/>
        <w:ind w:right="11" w:firstLine="480" w:firstLineChars="200"/>
        <w:jc w:val="both"/>
        <w:textAlignment w:val="auto"/>
        <w:rPr>
          <w:rFonts w:hint="default" w:ascii="宋体" w:hAnsi="宋体" w:eastAsia="宋体" w:cs="宋体"/>
          <w:snapToGrid w:val="0"/>
          <w:color w:val="auto"/>
          <w:sz w:val="24"/>
          <w:szCs w:val="22"/>
          <w:highlight w:val="none"/>
          <w:lang w:val="en-US" w:eastAsia="zh-CN" w:bidi="ar-SA"/>
        </w:rPr>
      </w:pPr>
      <w:r>
        <w:rPr>
          <w:rFonts w:hint="eastAsia" w:ascii="宋体" w:hAnsi="宋体" w:eastAsia="宋体" w:cs="宋体"/>
          <w:snapToGrid w:val="0"/>
          <w:color w:val="auto"/>
          <w:sz w:val="24"/>
          <w:szCs w:val="22"/>
          <w:highlight w:val="none"/>
          <w:lang w:val="en-US" w:eastAsia="zh-CN" w:bidi="ar-SA"/>
        </w:rPr>
        <w:t>2.开标地点：江苏煤炭地质勘探二队</w:t>
      </w:r>
    </w:p>
    <w:p w14:paraId="796F1611">
      <w:pPr>
        <w:kinsoku/>
        <w:autoSpaceDE/>
        <w:autoSpaceDN/>
        <w:adjustRightInd/>
        <w:snapToGrid/>
        <w:spacing w:line="360" w:lineRule="auto"/>
        <w:ind w:right="11" w:firstLine="480" w:firstLineChars="200"/>
        <w:jc w:val="both"/>
        <w:textAlignment w:val="auto"/>
        <w:rPr>
          <w:rFonts w:hint="default" w:ascii="宋体" w:hAnsi="宋体" w:eastAsia="宋体" w:cs="宋体"/>
          <w:snapToGrid w:val="0"/>
          <w:color w:val="auto"/>
          <w:sz w:val="24"/>
          <w:szCs w:val="22"/>
          <w:highlight w:val="none"/>
          <w:lang w:val="en-US" w:eastAsia="zh-CN" w:bidi="ar-SA"/>
        </w:rPr>
      </w:pPr>
      <w:r>
        <w:rPr>
          <w:rFonts w:hint="eastAsia" w:ascii="宋体" w:hAnsi="宋体" w:eastAsia="宋体" w:cs="宋体"/>
          <w:snapToGrid w:val="0"/>
          <w:color w:val="auto"/>
          <w:sz w:val="24"/>
          <w:szCs w:val="22"/>
          <w:highlight w:val="none"/>
          <w:lang w:val="en-US" w:eastAsia="zh-CN" w:bidi="ar-SA"/>
        </w:rPr>
        <w:t>3.响应文件请于开标截止时间前递交（或邮寄）至江苏省徐州市经济技术开发区金水路16号江苏煤炭地质勘探二队</w:t>
      </w:r>
    </w:p>
    <w:p w14:paraId="3A6156F3">
      <w:pPr>
        <w:kinsoku/>
        <w:autoSpaceDE/>
        <w:autoSpaceDN/>
        <w:adjustRightInd/>
        <w:snapToGrid/>
        <w:spacing w:line="360" w:lineRule="auto"/>
        <w:ind w:right="11" w:firstLine="480" w:firstLineChars="200"/>
        <w:jc w:val="both"/>
        <w:textAlignment w:val="auto"/>
        <w:rPr>
          <w:rFonts w:hint="default" w:ascii="宋体" w:hAnsi="宋体" w:eastAsia="宋体" w:cs="宋体"/>
          <w:snapToGrid w:val="0"/>
          <w:color w:val="auto"/>
          <w:sz w:val="24"/>
          <w:szCs w:val="22"/>
          <w:highlight w:val="none"/>
          <w:lang w:val="en-US" w:eastAsia="zh-CN" w:bidi="ar-SA"/>
        </w:rPr>
      </w:pPr>
      <w:r>
        <w:rPr>
          <w:rFonts w:hint="eastAsia" w:ascii="宋体" w:hAnsi="宋体" w:eastAsia="宋体" w:cs="宋体"/>
          <w:snapToGrid w:val="0"/>
          <w:color w:val="auto"/>
          <w:sz w:val="24"/>
          <w:szCs w:val="22"/>
          <w:highlight w:val="none"/>
          <w:lang w:val="en-US" w:eastAsia="zh-CN" w:bidi="ar-SA"/>
        </w:rPr>
        <w:t>收件人：刘工 电话：0516-85616996</w:t>
      </w:r>
    </w:p>
    <w:p w14:paraId="360C4F79">
      <w:pPr>
        <w:kinsoku/>
        <w:autoSpaceDE/>
        <w:autoSpaceDN/>
        <w:adjustRightInd/>
        <w:snapToGrid/>
        <w:spacing w:line="360" w:lineRule="auto"/>
        <w:ind w:right="11" w:firstLine="480" w:firstLineChars="200"/>
        <w:jc w:val="both"/>
        <w:textAlignment w:val="auto"/>
        <w:rPr>
          <w:rFonts w:hint="eastAsia" w:ascii="宋体" w:hAnsi="宋体" w:eastAsia="宋体" w:cs="宋体"/>
          <w:snapToGrid w:val="0"/>
          <w:color w:val="auto"/>
          <w:sz w:val="24"/>
          <w:szCs w:val="22"/>
          <w:highlight w:val="none"/>
          <w:lang w:val="en-US" w:eastAsia="zh-CN" w:bidi="ar-SA"/>
        </w:rPr>
      </w:pPr>
      <w:r>
        <w:rPr>
          <w:rFonts w:hint="eastAsia" w:ascii="宋体" w:hAnsi="宋体" w:eastAsia="宋体" w:cs="宋体"/>
          <w:snapToGrid w:val="0"/>
          <w:color w:val="auto"/>
          <w:sz w:val="24"/>
          <w:szCs w:val="22"/>
          <w:highlight w:val="none"/>
          <w:lang w:val="en-US" w:eastAsia="zh-CN" w:bidi="ar-SA"/>
        </w:rPr>
        <w:t>电子邮箱：smed85728704@163.com</w:t>
      </w:r>
    </w:p>
    <w:p w14:paraId="1ACBD7A8">
      <w:pPr>
        <w:kinsoku/>
        <w:autoSpaceDE/>
        <w:autoSpaceDN/>
        <w:adjustRightInd/>
        <w:snapToGrid/>
        <w:spacing w:line="360" w:lineRule="auto"/>
        <w:ind w:right="11" w:firstLine="480" w:firstLineChars="200"/>
        <w:jc w:val="both"/>
        <w:textAlignment w:val="auto"/>
        <w:rPr>
          <w:rFonts w:hint="eastAsia" w:ascii="宋体" w:hAnsi="宋体" w:eastAsia="宋体" w:cs="宋体"/>
          <w:snapToGrid w:val="0"/>
          <w:color w:val="auto"/>
          <w:sz w:val="24"/>
          <w:szCs w:val="22"/>
          <w:highlight w:val="none"/>
          <w:lang w:val="en-US" w:eastAsia="zh-CN" w:bidi="ar-SA"/>
        </w:rPr>
      </w:pPr>
      <w:r>
        <w:rPr>
          <w:rFonts w:hint="eastAsia" w:ascii="宋体" w:hAnsi="宋体" w:eastAsia="宋体" w:cs="宋体"/>
          <w:snapToGrid w:val="0"/>
          <w:color w:val="auto"/>
          <w:sz w:val="24"/>
          <w:szCs w:val="22"/>
          <w:highlight w:val="none"/>
          <w:lang w:val="en-US" w:eastAsia="zh-CN" w:bidi="ar-SA"/>
        </w:rPr>
        <w:t>响应方需提供以下材料</w:t>
      </w:r>
    </w:p>
    <w:p w14:paraId="1B924C92">
      <w:pPr>
        <w:kinsoku/>
        <w:autoSpaceDE/>
        <w:autoSpaceDN/>
        <w:adjustRightInd/>
        <w:snapToGrid/>
        <w:spacing w:line="360" w:lineRule="auto"/>
        <w:ind w:right="11" w:firstLine="480" w:firstLineChars="200"/>
        <w:jc w:val="both"/>
        <w:textAlignment w:val="auto"/>
        <w:rPr>
          <w:rFonts w:hint="eastAsia" w:ascii="宋体" w:hAnsi="宋体" w:eastAsia="宋体" w:cs="宋体"/>
          <w:snapToGrid w:val="0"/>
          <w:color w:val="auto"/>
          <w:sz w:val="24"/>
          <w:szCs w:val="22"/>
          <w:highlight w:val="none"/>
          <w:lang w:val="en-US" w:eastAsia="zh-CN" w:bidi="ar-SA"/>
        </w:rPr>
      </w:pPr>
      <w:r>
        <w:rPr>
          <w:rFonts w:hint="eastAsia" w:ascii="宋体" w:hAnsi="宋体" w:eastAsia="宋体" w:cs="宋体"/>
          <w:snapToGrid w:val="0"/>
          <w:color w:val="auto"/>
          <w:sz w:val="24"/>
          <w:szCs w:val="22"/>
          <w:highlight w:val="none"/>
          <w:lang w:val="en-US" w:eastAsia="zh-CN" w:bidi="ar-SA"/>
        </w:rPr>
        <w:t>1.营业执照副本复印件；2.相关资质证书；3.业绩证明；4.征信报告；5.项目报价明细；6.廉洁承诺书。注：上述材料必须加盖单位公章。</w:t>
      </w:r>
    </w:p>
    <w:p w14:paraId="1EF531FF">
      <w:pPr>
        <w:kinsoku/>
        <w:autoSpaceDE/>
        <w:autoSpaceDN/>
        <w:adjustRightInd/>
        <w:snapToGrid/>
        <w:spacing w:line="560" w:lineRule="exact"/>
        <w:ind w:firstLine="560" w:firstLineChars="200"/>
        <w:jc w:val="both"/>
        <w:textAlignment w:val="auto"/>
        <w:rPr>
          <w:rFonts w:hint="default" w:ascii="黑体" w:hAnsi="黑体" w:eastAsia="黑体" w:cs="黑体"/>
          <w:snapToGrid/>
          <w:color w:val="333333"/>
          <w:sz w:val="28"/>
          <w:szCs w:val="28"/>
          <w:lang w:val="en-US" w:eastAsia="zh-CN"/>
        </w:rPr>
      </w:pPr>
      <w:r>
        <w:rPr>
          <w:rFonts w:hint="eastAsia" w:ascii="黑体" w:hAnsi="黑体" w:eastAsia="黑体" w:cs="黑体"/>
          <w:snapToGrid/>
          <w:color w:val="333333"/>
          <w:sz w:val="28"/>
          <w:szCs w:val="28"/>
          <w:lang w:val="en-US" w:eastAsia="zh-CN"/>
        </w:rPr>
        <w:t>四、质量要求</w:t>
      </w:r>
    </w:p>
    <w:p w14:paraId="3204A610">
      <w:pPr>
        <w:widowControl w:val="0"/>
        <w:shd w:val="clear" w:color="auto" w:fill="FFFFFF"/>
        <w:tabs>
          <w:tab w:val="left" w:pos="312"/>
        </w:tabs>
        <w:kinsoku/>
        <w:autoSpaceDE/>
        <w:autoSpaceDN/>
        <w:adjustRightInd/>
        <w:snapToGrid/>
        <w:spacing w:line="560" w:lineRule="exact"/>
        <w:ind w:right="11" w:firstLine="480" w:firstLineChars="200"/>
        <w:jc w:val="both"/>
        <w:textAlignment w:val="auto"/>
        <w:rPr>
          <w:rFonts w:hint="eastAsia" w:ascii="宋体" w:hAnsi="宋体" w:eastAsia="宋体" w:cs="宋体"/>
          <w:snapToGrid/>
          <w:color w:val="auto"/>
          <w:sz w:val="24"/>
          <w:szCs w:val="24"/>
          <w:lang w:val="en-US" w:eastAsia="zh-CN"/>
        </w:rPr>
      </w:pPr>
      <w:r>
        <w:rPr>
          <w:rFonts w:hint="eastAsia" w:ascii="宋体" w:hAnsi="宋体" w:eastAsia="宋体" w:cs="宋体"/>
          <w:snapToGrid/>
          <w:color w:val="auto"/>
          <w:sz w:val="24"/>
          <w:szCs w:val="24"/>
          <w:lang w:val="en-US" w:eastAsia="zh-CN"/>
        </w:rPr>
        <w:t>电机绕组、绝缘、轴承磨损、转动间隙等关键参数要达到要求。</w:t>
      </w:r>
    </w:p>
    <w:p w14:paraId="5B8F69FC">
      <w:pPr>
        <w:numPr>
          <w:ilvl w:val="0"/>
          <w:numId w:val="2"/>
        </w:numPr>
        <w:kinsoku/>
        <w:autoSpaceDE/>
        <w:autoSpaceDN/>
        <w:adjustRightInd/>
        <w:snapToGrid/>
        <w:spacing w:line="560" w:lineRule="exact"/>
        <w:ind w:firstLine="560" w:firstLineChars="200"/>
        <w:jc w:val="both"/>
        <w:textAlignment w:val="auto"/>
        <w:rPr>
          <w:rFonts w:hint="eastAsia" w:ascii="黑体" w:hAnsi="黑体" w:eastAsia="黑体" w:cs="黑体"/>
          <w:snapToGrid/>
          <w:color w:val="333333"/>
          <w:sz w:val="28"/>
          <w:szCs w:val="28"/>
          <w:lang w:val="en-US" w:eastAsia="zh-CN"/>
        </w:rPr>
      </w:pPr>
      <w:r>
        <w:rPr>
          <w:rFonts w:hint="eastAsia" w:ascii="黑体" w:hAnsi="黑体" w:eastAsia="黑体" w:cs="黑体"/>
          <w:snapToGrid/>
          <w:color w:val="333333"/>
          <w:sz w:val="28"/>
          <w:szCs w:val="28"/>
          <w:lang w:val="en-US" w:eastAsia="zh-CN"/>
        </w:rPr>
        <w:t>交货期限</w:t>
      </w:r>
    </w:p>
    <w:p w14:paraId="581C1561">
      <w:pPr>
        <w:kinsoku/>
        <w:autoSpaceDE/>
        <w:autoSpaceDN/>
        <w:adjustRightInd/>
        <w:snapToGrid/>
        <w:spacing w:line="560" w:lineRule="exact"/>
        <w:ind w:firstLine="480" w:firstLineChars="200"/>
        <w:jc w:val="both"/>
        <w:textAlignment w:val="auto"/>
        <w:rPr>
          <w:rFonts w:hint="eastAsia" w:ascii="宋体" w:hAnsi="宋体" w:eastAsia="宋体" w:cs="宋体"/>
          <w:snapToGrid/>
          <w:color w:val="000000" w:themeColor="text1"/>
          <w:sz w:val="24"/>
          <w:szCs w:val="24"/>
          <w:lang w:val="en-US" w:eastAsia="zh-CN"/>
          <w14:textFill>
            <w14:solidFill>
              <w14:schemeClr w14:val="tx1"/>
            </w14:solidFill>
          </w14:textFill>
        </w:rPr>
      </w:pPr>
      <w:r>
        <w:rPr>
          <w:rFonts w:hint="eastAsia" w:ascii="宋体" w:hAnsi="宋体" w:eastAsia="宋体" w:cs="宋体"/>
          <w:snapToGrid/>
          <w:color w:val="000000" w:themeColor="text1"/>
          <w:sz w:val="24"/>
          <w:szCs w:val="24"/>
          <w:lang w:val="en-US" w:eastAsia="zh-CN"/>
          <w14:textFill>
            <w14:solidFill>
              <w14:schemeClr w14:val="tx1"/>
            </w14:solidFill>
          </w14:textFill>
        </w:rPr>
        <w:t>合同签订后七日内</w:t>
      </w:r>
    </w:p>
    <w:p w14:paraId="794165FE">
      <w:pPr>
        <w:kinsoku/>
        <w:autoSpaceDE/>
        <w:autoSpaceDN/>
        <w:adjustRightInd/>
        <w:snapToGrid/>
        <w:spacing w:line="560" w:lineRule="exact"/>
        <w:ind w:firstLine="560" w:firstLineChars="200"/>
        <w:jc w:val="both"/>
        <w:textAlignment w:val="auto"/>
        <w:rPr>
          <w:rFonts w:ascii="黑体" w:hAnsi="黑体" w:eastAsia="黑体" w:cs="黑体"/>
          <w:snapToGrid/>
          <w:color w:val="000000" w:themeColor="text1"/>
          <w:sz w:val="28"/>
          <w:szCs w:val="28"/>
          <w14:textFill>
            <w14:solidFill>
              <w14:schemeClr w14:val="tx1"/>
            </w14:solidFill>
          </w14:textFill>
        </w:rPr>
      </w:pPr>
      <w:r>
        <w:rPr>
          <w:rFonts w:hint="eastAsia" w:ascii="黑体" w:hAnsi="黑体" w:eastAsia="黑体" w:cs="黑体"/>
          <w:snapToGrid/>
          <w:color w:val="000000" w:themeColor="text1"/>
          <w:sz w:val="28"/>
          <w:szCs w:val="28"/>
          <w:lang w:val="en-US" w:eastAsia="zh-CN"/>
          <w14:textFill>
            <w14:solidFill>
              <w14:schemeClr w14:val="tx1"/>
            </w14:solidFill>
          </w14:textFill>
        </w:rPr>
        <w:t>六</w:t>
      </w:r>
      <w:r>
        <w:rPr>
          <w:rFonts w:hint="eastAsia" w:ascii="黑体" w:hAnsi="黑体" w:eastAsia="黑体" w:cs="黑体"/>
          <w:snapToGrid/>
          <w:color w:val="000000" w:themeColor="text1"/>
          <w:sz w:val="28"/>
          <w:szCs w:val="28"/>
          <w14:textFill>
            <w14:solidFill>
              <w14:schemeClr w14:val="tx1"/>
            </w14:solidFill>
          </w14:textFill>
        </w:rPr>
        <w:t>、</w:t>
      </w:r>
      <w:r>
        <w:rPr>
          <w:rFonts w:hint="eastAsia" w:ascii="黑体" w:hAnsi="黑体" w:eastAsia="黑体" w:cs="黑体"/>
          <w:snapToGrid/>
          <w:color w:val="000000" w:themeColor="text1"/>
          <w:sz w:val="28"/>
          <w:szCs w:val="28"/>
          <w:lang w:eastAsia="zh-CN"/>
          <w14:textFill>
            <w14:solidFill>
              <w14:schemeClr w14:val="tx1"/>
            </w14:solidFill>
          </w14:textFill>
        </w:rPr>
        <w:t>付款</w:t>
      </w:r>
      <w:r>
        <w:rPr>
          <w:rFonts w:hint="eastAsia" w:ascii="黑体" w:hAnsi="黑体" w:eastAsia="黑体" w:cs="黑体"/>
          <w:snapToGrid/>
          <w:color w:val="000000" w:themeColor="text1"/>
          <w:sz w:val="28"/>
          <w:szCs w:val="28"/>
          <w14:textFill>
            <w14:solidFill>
              <w14:schemeClr w14:val="tx1"/>
            </w14:solidFill>
          </w14:textFill>
        </w:rPr>
        <w:t>方式</w:t>
      </w:r>
    </w:p>
    <w:p w14:paraId="09E8BA51">
      <w:pPr>
        <w:pStyle w:val="2"/>
        <w:numPr>
          <w:ilvl w:val="0"/>
          <w:numId w:val="0"/>
        </w:numPr>
        <w:kinsoku/>
        <w:spacing w:after="0" w:line="560" w:lineRule="exact"/>
        <w:ind w:leftChars="200"/>
        <w:jc w:val="both"/>
        <w:rPr>
          <w:rFonts w:hint="default" w:ascii="宋体" w:hAnsi="宋体" w:eastAsia="宋体" w:cs="宋体"/>
          <w:snapToGrid/>
          <w:color w:val="000000" w:themeColor="text1"/>
          <w:sz w:val="24"/>
          <w:szCs w:val="24"/>
          <w:lang w:val="en-US" w:eastAsia="zh-CN" w:bidi="ar-SA"/>
          <w14:textFill>
            <w14:solidFill>
              <w14:schemeClr w14:val="tx1"/>
            </w14:solidFill>
          </w14:textFill>
        </w:rPr>
      </w:pPr>
      <w:r>
        <w:rPr>
          <w:rFonts w:hint="eastAsia" w:ascii="黑体" w:hAnsi="黑体" w:eastAsia="黑体" w:cs="黑体"/>
          <w:snapToGrid/>
          <w:color w:val="000000" w:themeColor="text1"/>
          <w:sz w:val="28"/>
          <w:szCs w:val="28"/>
          <w:lang w:val="en-US" w:eastAsia="zh-CN" w:bidi="ar-SA"/>
          <w14:textFill>
            <w14:solidFill>
              <w14:schemeClr w14:val="tx1"/>
            </w14:solidFill>
          </w14:textFill>
        </w:rPr>
        <w:t xml:space="preserve">  </w:t>
      </w:r>
      <w:r>
        <w:rPr>
          <w:rFonts w:hint="eastAsia" w:ascii="宋体" w:hAnsi="宋体" w:eastAsia="宋体" w:cs="宋体"/>
          <w:snapToGrid/>
          <w:color w:val="000000" w:themeColor="text1"/>
          <w:sz w:val="24"/>
          <w:szCs w:val="24"/>
          <w:lang w:val="en-US" w:eastAsia="zh-CN" w:bidi="ar-SA"/>
          <w14:textFill>
            <w14:solidFill>
              <w14:schemeClr w14:val="tx1"/>
            </w14:solidFill>
          </w14:textFill>
        </w:rPr>
        <w:t>乙方维修经甲方确认后，乙方开具有效发票，甲方付款提货。</w:t>
      </w:r>
    </w:p>
    <w:p w14:paraId="274168C0">
      <w:pPr>
        <w:pStyle w:val="2"/>
        <w:numPr>
          <w:ilvl w:val="0"/>
          <w:numId w:val="0"/>
        </w:numPr>
        <w:kinsoku/>
        <w:spacing w:after="0" w:line="560" w:lineRule="exact"/>
        <w:ind w:leftChars="200"/>
        <w:jc w:val="both"/>
        <w:rPr>
          <w:rFonts w:hint="eastAsia" w:ascii="黑体" w:hAnsi="黑体" w:eastAsia="黑体" w:cs="黑体"/>
          <w:snapToGrid/>
          <w:color w:val="000000" w:themeColor="text1"/>
          <w:sz w:val="28"/>
          <w:szCs w:val="28"/>
          <w:lang w:val="en-US" w:eastAsia="zh-CN" w:bidi="ar-SA"/>
          <w14:textFill>
            <w14:solidFill>
              <w14:schemeClr w14:val="tx1"/>
            </w14:solidFill>
          </w14:textFill>
        </w:rPr>
      </w:pPr>
      <w:r>
        <w:rPr>
          <w:rFonts w:hint="eastAsia" w:ascii="黑体" w:hAnsi="黑体" w:eastAsia="黑体" w:cs="黑体"/>
          <w:snapToGrid/>
          <w:color w:val="000000" w:themeColor="text1"/>
          <w:sz w:val="28"/>
          <w:szCs w:val="28"/>
          <w:lang w:val="en-US" w:eastAsia="zh-CN" w:bidi="ar-SA"/>
          <w14:textFill>
            <w14:solidFill>
              <w14:schemeClr w14:val="tx1"/>
            </w14:solidFill>
          </w14:textFill>
        </w:rPr>
        <w:t>七、</w:t>
      </w:r>
      <w:bookmarkStart w:id="0" w:name="_GoBack"/>
      <w:bookmarkEnd w:id="0"/>
      <w:r>
        <w:rPr>
          <w:rFonts w:hint="eastAsia" w:ascii="黑体" w:hAnsi="黑体" w:eastAsia="黑体" w:cs="黑体"/>
          <w:snapToGrid/>
          <w:color w:val="000000" w:themeColor="text1"/>
          <w:sz w:val="28"/>
          <w:szCs w:val="28"/>
          <w:lang w:val="en-US" w:eastAsia="zh-CN" w:bidi="ar-SA"/>
          <w14:textFill>
            <w14:solidFill>
              <w14:schemeClr w14:val="tx1"/>
            </w14:solidFill>
          </w14:textFill>
        </w:rPr>
        <w:t>报价单</w:t>
      </w:r>
    </w:p>
    <w:p w14:paraId="0B00AC12">
      <w:pPr>
        <w:pStyle w:val="2"/>
        <w:numPr>
          <w:ilvl w:val="0"/>
          <w:numId w:val="0"/>
        </w:numPr>
        <w:kinsoku/>
        <w:autoSpaceDE w:val="0"/>
        <w:autoSpaceDN w:val="0"/>
        <w:adjustRightInd w:val="0"/>
        <w:snapToGrid w:val="0"/>
        <w:spacing w:after="0" w:line="560" w:lineRule="exact"/>
        <w:jc w:val="both"/>
        <w:textAlignment w:val="baseline"/>
        <w:rPr>
          <w:rFonts w:hint="eastAsia" w:ascii="黑体" w:hAnsi="黑体" w:eastAsia="黑体" w:cs="黑体"/>
          <w:snapToGrid/>
          <w:color w:val="000000" w:themeColor="text1"/>
          <w:sz w:val="32"/>
          <w:szCs w:val="32"/>
          <w:lang w:val="en-US" w:eastAsia="zh-CN" w:bidi="ar-SA"/>
          <w14:textFill>
            <w14:solidFill>
              <w14:schemeClr w14:val="tx1"/>
            </w14:solidFill>
          </w14:textFill>
        </w:rPr>
      </w:pPr>
    </w:p>
    <w:tbl>
      <w:tblPr>
        <w:tblStyle w:val="9"/>
        <w:tblW w:w="87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04"/>
        <w:gridCol w:w="780"/>
        <w:gridCol w:w="1017"/>
        <w:gridCol w:w="1373"/>
        <w:gridCol w:w="1374"/>
        <w:gridCol w:w="1621"/>
      </w:tblGrid>
      <w:tr w14:paraId="17B6A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4" w:type="dxa"/>
          </w:tcPr>
          <w:p w14:paraId="5F13D6E5">
            <w:pPr>
              <w:pStyle w:val="2"/>
              <w:widowControl w:val="0"/>
              <w:numPr>
                <w:ilvl w:val="0"/>
                <w:numId w:val="0"/>
              </w:numPr>
              <w:kinsoku/>
              <w:autoSpaceDE w:val="0"/>
              <w:autoSpaceDN w:val="0"/>
              <w:adjustRightInd w:val="0"/>
              <w:snapToGrid w:val="0"/>
              <w:spacing w:after="0" w:line="560" w:lineRule="exact"/>
              <w:jc w:val="center"/>
              <w:textAlignment w:val="baseline"/>
              <w:rPr>
                <w:rFonts w:hint="eastAsia" w:ascii="仿宋_GB2312" w:hAnsi="仿宋_GB2312" w:eastAsia="仿宋_GB2312" w:cs="仿宋_GB2312"/>
                <w:b w:val="0"/>
                <w:bCs w:val="0"/>
                <w:snapToGrid/>
                <w:color w:val="000000" w:themeColor="text1"/>
                <w:sz w:val="24"/>
                <w:szCs w:val="24"/>
                <w:vertAlign w:val="baseline"/>
                <w:lang w:val="en-US" w:eastAsia="zh-CN" w:bidi="ar-SA"/>
                <w14:textFill>
                  <w14:solidFill>
                    <w14:schemeClr w14:val="tx1"/>
                  </w14:solidFill>
                </w14:textFill>
              </w:rPr>
            </w:pPr>
            <w:r>
              <w:rPr>
                <w:rFonts w:hint="eastAsia" w:ascii="仿宋_GB2312" w:hAnsi="仿宋_GB2312" w:eastAsia="仿宋_GB2312" w:cs="仿宋_GB2312"/>
                <w:b w:val="0"/>
                <w:bCs w:val="0"/>
                <w:snapToGrid/>
                <w:color w:val="000000" w:themeColor="text1"/>
                <w:sz w:val="24"/>
                <w:szCs w:val="24"/>
                <w:vertAlign w:val="baseline"/>
                <w:lang w:val="en-US" w:eastAsia="zh-CN" w:bidi="ar-SA"/>
                <w14:textFill>
                  <w14:solidFill>
                    <w14:schemeClr w14:val="tx1"/>
                  </w14:solidFill>
                </w14:textFill>
              </w:rPr>
              <w:t>名称</w:t>
            </w:r>
          </w:p>
        </w:tc>
        <w:tc>
          <w:tcPr>
            <w:tcW w:w="780" w:type="dxa"/>
          </w:tcPr>
          <w:p w14:paraId="0D244925">
            <w:pPr>
              <w:pStyle w:val="2"/>
              <w:widowControl w:val="0"/>
              <w:numPr>
                <w:ilvl w:val="0"/>
                <w:numId w:val="0"/>
              </w:numPr>
              <w:kinsoku/>
              <w:autoSpaceDE w:val="0"/>
              <w:autoSpaceDN w:val="0"/>
              <w:adjustRightInd w:val="0"/>
              <w:snapToGrid w:val="0"/>
              <w:spacing w:after="0" w:line="560" w:lineRule="exact"/>
              <w:jc w:val="center"/>
              <w:textAlignment w:val="baseline"/>
              <w:rPr>
                <w:rFonts w:hint="eastAsia" w:ascii="仿宋_GB2312" w:hAnsi="仿宋_GB2312" w:eastAsia="仿宋_GB2312" w:cs="仿宋_GB2312"/>
                <w:b w:val="0"/>
                <w:bCs w:val="0"/>
                <w:snapToGrid/>
                <w:color w:val="000000" w:themeColor="text1"/>
                <w:sz w:val="24"/>
                <w:szCs w:val="24"/>
                <w:vertAlign w:val="baseline"/>
                <w:lang w:val="en-US" w:eastAsia="zh-CN" w:bidi="ar-SA"/>
                <w14:textFill>
                  <w14:solidFill>
                    <w14:schemeClr w14:val="tx1"/>
                  </w14:solidFill>
                </w14:textFill>
              </w:rPr>
            </w:pPr>
            <w:r>
              <w:rPr>
                <w:rFonts w:hint="eastAsia" w:ascii="仿宋_GB2312" w:hAnsi="仿宋_GB2312" w:eastAsia="仿宋_GB2312" w:cs="仿宋_GB2312"/>
                <w:b w:val="0"/>
                <w:bCs w:val="0"/>
                <w:snapToGrid/>
                <w:color w:val="000000" w:themeColor="text1"/>
                <w:sz w:val="24"/>
                <w:szCs w:val="24"/>
                <w:vertAlign w:val="baseline"/>
                <w:lang w:val="en-US" w:eastAsia="zh-CN" w:bidi="ar-SA"/>
                <w14:textFill>
                  <w14:solidFill>
                    <w14:schemeClr w14:val="tx1"/>
                  </w14:solidFill>
                </w14:textFill>
              </w:rPr>
              <w:t>数量</w:t>
            </w:r>
          </w:p>
        </w:tc>
        <w:tc>
          <w:tcPr>
            <w:tcW w:w="1017" w:type="dxa"/>
          </w:tcPr>
          <w:p w14:paraId="5B5FBCFF">
            <w:pPr>
              <w:pStyle w:val="2"/>
              <w:widowControl w:val="0"/>
              <w:numPr>
                <w:ilvl w:val="0"/>
                <w:numId w:val="0"/>
              </w:numPr>
              <w:kinsoku/>
              <w:autoSpaceDE w:val="0"/>
              <w:autoSpaceDN w:val="0"/>
              <w:adjustRightInd w:val="0"/>
              <w:snapToGrid w:val="0"/>
              <w:spacing w:after="0" w:line="560" w:lineRule="exact"/>
              <w:jc w:val="center"/>
              <w:textAlignment w:val="baseline"/>
              <w:rPr>
                <w:rFonts w:hint="eastAsia" w:ascii="仿宋_GB2312" w:hAnsi="仿宋_GB2312" w:eastAsia="仿宋_GB2312" w:cs="仿宋_GB2312"/>
                <w:b w:val="0"/>
                <w:bCs w:val="0"/>
                <w:snapToGrid/>
                <w:color w:val="000000" w:themeColor="text1"/>
                <w:sz w:val="24"/>
                <w:szCs w:val="24"/>
                <w:vertAlign w:val="baseline"/>
                <w:lang w:val="en-US" w:eastAsia="zh-CN" w:bidi="ar-SA"/>
                <w14:textFill>
                  <w14:solidFill>
                    <w14:schemeClr w14:val="tx1"/>
                  </w14:solidFill>
                </w14:textFill>
              </w:rPr>
            </w:pPr>
            <w:r>
              <w:rPr>
                <w:rFonts w:hint="eastAsia" w:ascii="仿宋_GB2312" w:hAnsi="仿宋_GB2312" w:eastAsia="仿宋_GB2312" w:cs="仿宋_GB2312"/>
                <w:b w:val="0"/>
                <w:bCs w:val="0"/>
                <w:snapToGrid/>
                <w:color w:val="000000" w:themeColor="text1"/>
                <w:sz w:val="24"/>
                <w:szCs w:val="24"/>
                <w:vertAlign w:val="baseline"/>
                <w:lang w:val="en-US" w:eastAsia="zh-CN" w:bidi="ar-SA"/>
                <w14:textFill>
                  <w14:solidFill>
                    <w14:schemeClr w14:val="tx1"/>
                  </w14:solidFill>
                </w14:textFill>
              </w:rPr>
              <w:t>单位</w:t>
            </w:r>
          </w:p>
        </w:tc>
        <w:tc>
          <w:tcPr>
            <w:tcW w:w="1373" w:type="dxa"/>
          </w:tcPr>
          <w:p w14:paraId="33D22232">
            <w:pPr>
              <w:pStyle w:val="2"/>
              <w:widowControl w:val="0"/>
              <w:numPr>
                <w:ilvl w:val="0"/>
                <w:numId w:val="0"/>
              </w:numPr>
              <w:kinsoku/>
              <w:autoSpaceDE w:val="0"/>
              <w:autoSpaceDN w:val="0"/>
              <w:adjustRightInd w:val="0"/>
              <w:snapToGrid w:val="0"/>
              <w:spacing w:after="0" w:line="560" w:lineRule="exact"/>
              <w:jc w:val="center"/>
              <w:textAlignment w:val="baseline"/>
              <w:rPr>
                <w:rFonts w:hint="default" w:ascii="仿宋_GB2312" w:hAnsi="仿宋_GB2312" w:eastAsia="仿宋_GB2312" w:cs="仿宋_GB2312"/>
                <w:b w:val="0"/>
                <w:bCs w:val="0"/>
                <w:snapToGrid/>
                <w:color w:val="000000" w:themeColor="text1"/>
                <w:sz w:val="24"/>
                <w:szCs w:val="24"/>
                <w:vertAlign w:val="baseline"/>
                <w:lang w:val="en-US" w:eastAsia="zh-CN" w:bidi="ar-SA"/>
                <w14:textFill>
                  <w14:solidFill>
                    <w14:schemeClr w14:val="tx1"/>
                  </w14:solidFill>
                </w14:textFill>
              </w:rPr>
            </w:pPr>
            <w:r>
              <w:rPr>
                <w:rFonts w:hint="eastAsia" w:ascii="仿宋_GB2312" w:hAnsi="仿宋_GB2312" w:eastAsia="仿宋_GB2312" w:cs="仿宋_GB2312"/>
                <w:b w:val="0"/>
                <w:bCs w:val="0"/>
                <w:snapToGrid/>
                <w:color w:val="000000" w:themeColor="text1"/>
                <w:sz w:val="24"/>
                <w:szCs w:val="24"/>
                <w:vertAlign w:val="baseline"/>
                <w:lang w:val="en-US" w:eastAsia="zh-CN" w:bidi="ar-SA"/>
                <w14:textFill>
                  <w14:solidFill>
                    <w14:schemeClr w14:val="tx1"/>
                  </w14:solidFill>
                </w14:textFill>
              </w:rPr>
              <w:t>单价（元）</w:t>
            </w:r>
          </w:p>
        </w:tc>
        <w:tc>
          <w:tcPr>
            <w:tcW w:w="1374" w:type="dxa"/>
          </w:tcPr>
          <w:p w14:paraId="5EED10DC">
            <w:pPr>
              <w:pStyle w:val="2"/>
              <w:widowControl w:val="0"/>
              <w:numPr>
                <w:ilvl w:val="0"/>
                <w:numId w:val="0"/>
              </w:numPr>
              <w:kinsoku/>
              <w:autoSpaceDE w:val="0"/>
              <w:autoSpaceDN w:val="0"/>
              <w:adjustRightInd w:val="0"/>
              <w:snapToGrid w:val="0"/>
              <w:spacing w:after="0" w:line="560" w:lineRule="exact"/>
              <w:jc w:val="center"/>
              <w:textAlignment w:val="baseline"/>
              <w:rPr>
                <w:rFonts w:hint="default" w:ascii="仿宋_GB2312" w:hAnsi="仿宋_GB2312" w:eastAsia="仿宋_GB2312" w:cs="仿宋_GB2312"/>
                <w:b w:val="0"/>
                <w:bCs w:val="0"/>
                <w:snapToGrid/>
                <w:color w:val="000000" w:themeColor="text1"/>
                <w:sz w:val="24"/>
                <w:szCs w:val="24"/>
                <w:vertAlign w:val="baseline"/>
                <w:lang w:val="en-US" w:eastAsia="zh-CN" w:bidi="ar-SA"/>
                <w14:textFill>
                  <w14:solidFill>
                    <w14:schemeClr w14:val="tx1"/>
                  </w14:solidFill>
                </w14:textFill>
              </w:rPr>
            </w:pPr>
            <w:r>
              <w:rPr>
                <w:rFonts w:hint="eastAsia" w:ascii="仿宋_GB2312" w:hAnsi="仿宋_GB2312" w:eastAsia="仿宋_GB2312" w:cs="仿宋_GB2312"/>
                <w:b w:val="0"/>
                <w:bCs w:val="0"/>
                <w:snapToGrid/>
                <w:color w:val="000000" w:themeColor="text1"/>
                <w:sz w:val="24"/>
                <w:szCs w:val="24"/>
                <w:vertAlign w:val="baseline"/>
                <w:lang w:val="en-US" w:eastAsia="zh-CN" w:bidi="ar-SA"/>
                <w14:textFill>
                  <w14:solidFill>
                    <w14:schemeClr w14:val="tx1"/>
                  </w14:solidFill>
                </w14:textFill>
              </w:rPr>
              <w:t>总价（元）</w:t>
            </w:r>
          </w:p>
        </w:tc>
        <w:tc>
          <w:tcPr>
            <w:tcW w:w="1621" w:type="dxa"/>
          </w:tcPr>
          <w:p w14:paraId="4B63283F">
            <w:pPr>
              <w:pStyle w:val="2"/>
              <w:widowControl w:val="0"/>
              <w:numPr>
                <w:ilvl w:val="0"/>
                <w:numId w:val="0"/>
              </w:numPr>
              <w:kinsoku/>
              <w:autoSpaceDE w:val="0"/>
              <w:autoSpaceDN w:val="0"/>
              <w:adjustRightInd w:val="0"/>
              <w:snapToGrid w:val="0"/>
              <w:spacing w:after="0" w:line="560" w:lineRule="exact"/>
              <w:jc w:val="center"/>
              <w:textAlignment w:val="baseline"/>
              <w:rPr>
                <w:rFonts w:hint="eastAsia" w:ascii="仿宋_GB2312" w:hAnsi="仿宋_GB2312" w:eastAsia="仿宋_GB2312" w:cs="仿宋_GB2312"/>
                <w:b w:val="0"/>
                <w:bCs w:val="0"/>
                <w:snapToGrid/>
                <w:color w:val="000000" w:themeColor="text1"/>
                <w:sz w:val="24"/>
                <w:szCs w:val="24"/>
                <w:vertAlign w:val="baseline"/>
                <w:lang w:val="en-US" w:eastAsia="zh-CN" w:bidi="ar-SA"/>
                <w14:textFill>
                  <w14:solidFill>
                    <w14:schemeClr w14:val="tx1"/>
                  </w14:solidFill>
                </w14:textFill>
              </w:rPr>
            </w:pPr>
            <w:r>
              <w:rPr>
                <w:rFonts w:hint="eastAsia" w:ascii="仿宋_GB2312" w:hAnsi="仿宋_GB2312" w:eastAsia="仿宋_GB2312" w:cs="仿宋_GB2312"/>
                <w:b w:val="0"/>
                <w:bCs w:val="0"/>
                <w:snapToGrid/>
                <w:color w:val="000000" w:themeColor="text1"/>
                <w:sz w:val="24"/>
                <w:szCs w:val="24"/>
                <w:vertAlign w:val="baseline"/>
                <w:lang w:val="en-US" w:eastAsia="zh-CN" w:bidi="ar-SA"/>
                <w14:textFill>
                  <w14:solidFill>
                    <w14:schemeClr w14:val="tx1"/>
                  </w14:solidFill>
                </w14:textFill>
              </w:rPr>
              <w:t>备注</w:t>
            </w:r>
          </w:p>
        </w:tc>
      </w:tr>
      <w:tr w14:paraId="034DC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4" w:type="dxa"/>
          </w:tcPr>
          <w:p w14:paraId="4A1E9CE4">
            <w:pPr>
              <w:pStyle w:val="2"/>
              <w:widowControl w:val="0"/>
              <w:numPr>
                <w:ilvl w:val="0"/>
                <w:numId w:val="0"/>
              </w:numPr>
              <w:kinsoku/>
              <w:autoSpaceDE w:val="0"/>
              <w:autoSpaceDN w:val="0"/>
              <w:adjustRightInd w:val="0"/>
              <w:snapToGrid w:val="0"/>
              <w:spacing w:after="0" w:line="560" w:lineRule="exact"/>
              <w:jc w:val="center"/>
              <w:textAlignment w:val="baseline"/>
              <w:rPr>
                <w:rFonts w:hint="eastAsia" w:ascii="仿宋_GB2312" w:hAnsi="仿宋_GB2312" w:eastAsia="仿宋_GB2312" w:cs="仿宋_GB2312"/>
                <w:b w:val="0"/>
                <w:bCs w:val="0"/>
                <w:snapToGrid/>
                <w:color w:val="000000" w:themeColor="text1"/>
                <w:sz w:val="24"/>
                <w:szCs w:val="24"/>
                <w:vertAlign w:val="baseline"/>
                <w:lang w:val="en-US" w:eastAsia="zh-CN" w:bidi="ar-SA"/>
                <w14:textFill>
                  <w14:solidFill>
                    <w14:schemeClr w14:val="tx1"/>
                  </w14:solidFill>
                </w14:textFill>
              </w:rPr>
            </w:pPr>
            <w:r>
              <w:rPr>
                <w:rFonts w:hint="eastAsia" w:ascii="仿宋_GB2312" w:hAnsi="仿宋_GB2312" w:eastAsia="仿宋_GB2312" w:cs="仿宋_GB2312"/>
                <w:b w:val="0"/>
                <w:bCs w:val="0"/>
                <w:snapToGrid/>
                <w:color w:val="000000" w:themeColor="text1"/>
                <w:sz w:val="24"/>
                <w:szCs w:val="24"/>
                <w:vertAlign w:val="baseline"/>
                <w:lang w:val="en-US" w:eastAsia="zh-CN" w:bidi="ar-SA"/>
                <w14:textFill>
                  <w14:solidFill>
                    <w14:schemeClr w14:val="tx1"/>
                  </w14:solidFill>
                </w14:textFill>
              </w:rPr>
              <w:t>电机维修（YR7107-8）</w:t>
            </w:r>
          </w:p>
        </w:tc>
        <w:tc>
          <w:tcPr>
            <w:tcW w:w="780" w:type="dxa"/>
          </w:tcPr>
          <w:p w14:paraId="4160AC31">
            <w:pPr>
              <w:pStyle w:val="2"/>
              <w:widowControl w:val="0"/>
              <w:numPr>
                <w:ilvl w:val="0"/>
                <w:numId w:val="0"/>
              </w:numPr>
              <w:kinsoku/>
              <w:autoSpaceDE w:val="0"/>
              <w:autoSpaceDN w:val="0"/>
              <w:adjustRightInd w:val="0"/>
              <w:snapToGrid w:val="0"/>
              <w:spacing w:after="0" w:line="560" w:lineRule="exact"/>
              <w:jc w:val="center"/>
              <w:textAlignment w:val="baseline"/>
              <w:rPr>
                <w:rFonts w:hint="default" w:ascii="仿宋_GB2312" w:hAnsi="仿宋_GB2312" w:eastAsia="仿宋_GB2312" w:cs="仿宋_GB2312"/>
                <w:b w:val="0"/>
                <w:bCs w:val="0"/>
                <w:snapToGrid/>
                <w:color w:val="000000" w:themeColor="text1"/>
                <w:sz w:val="24"/>
                <w:szCs w:val="24"/>
                <w:vertAlign w:val="baseline"/>
                <w:lang w:val="en-US" w:eastAsia="zh-CN" w:bidi="ar-SA"/>
                <w14:textFill>
                  <w14:solidFill>
                    <w14:schemeClr w14:val="tx1"/>
                  </w14:solidFill>
                </w14:textFill>
              </w:rPr>
            </w:pPr>
            <w:r>
              <w:rPr>
                <w:rFonts w:hint="eastAsia" w:ascii="仿宋_GB2312" w:hAnsi="仿宋_GB2312" w:eastAsia="仿宋_GB2312" w:cs="仿宋_GB2312"/>
                <w:b w:val="0"/>
                <w:bCs w:val="0"/>
                <w:snapToGrid/>
                <w:color w:val="000000" w:themeColor="text1"/>
                <w:sz w:val="24"/>
                <w:szCs w:val="24"/>
                <w:vertAlign w:val="baseline"/>
                <w:lang w:val="en-US" w:eastAsia="zh-CN" w:bidi="ar-SA"/>
                <w14:textFill>
                  <w14:solidFill>
                    <w14:schemeClr w14:val="tx1"/>
                  </w14:solidFill>
                </w14:textFill>
              </w:rPr>
              <w:t>1</w:t>
            </w:r>
          </w:p>
        </w:tc>
        <w:tc>
          <w:tcPr>
            <w:tcW w:w="1017" w:type="dxa"/>
          </w:tcPr>
          <w:p w14:paraId="002B60D5">
            <w:pPr>
              <w:pStyle w:val="2"/>
              <w:widowControl w:val="0"/>
              <w:numPr>
                <w:ilvl w:val="0"/>
                <w:numId w:val="0"/>
              </w:numPr>
              <w:kinsoku/>
              <w:autoSpaceDE w:val="0"/>
              <w:autoSpaceDN w:val="0"/>
              <w:adjustRightInd w:val="0"/>
              <w:snapToGrid w:val="0"/>
              <w:spacing w:after="0" w:line="560" w:lineRule="exact"/>
              <w:jc w:val="center"/>
              <w:textAlignment w:val="baseline"/>
              <w:rPr>
                <w:rFonts w:hint="default" w:ascii="仿宋_GB2312" w:hAnsi="仿宋_GB2312" w:eastAsia="仿宋_GB2312" w:cs="仿宋_GB2312"/>
                <w:b w:val="0"/>
                <w:bCs w:val="0"/>
                <w:snapToGrid/>
                <w:color w:val="000000" w:themeColor="text1"/>
                <w:sz w:val="24"/>
                <w:szCs w:val="24"/>
                <w:vertAlign w:val="baseline"/>
                <w:lang w:val="en-US" w:eastAsia="zh-CN" w:bidi="ar-SA"/>
                <w14:textFill>
                  <w14:solidFill>
                    <w14:schemeClr w14:val="tx1"/>
                  </w14:solidFill>
                </w14:textFill>
              </w:rPr>
            </w:pPr>
            <w:r>
              <w:rPr>
                <w:rFonts w:hint="eastAsia" w:ascii="仿宋_GB2312" w:hAnsi="仿宋_GB2312" w:eastAsia="仿宋_GB2312" w:cs="仿宋_GB2312"/>
                <w:b w:val="0"/>
                <w:bCs w:val="0"/>
                <w:snapToGrid/>
                <w:color w:val="000000" w:themeColor="text1"/>
                <w:sz w:val="24"/>
                <w:szCs w:val="24"/>
                <w:vertAlign w:val="baseline"/>
                <w:lang w:val="en-US" w:eastAsia="zh-CN" w:bidi="ar-SA"/>
                <w14:textFill>
                  <w14:solidFill>
                    <w14:schemeClr w14:val="tx1"/>
                  </w14:solidFill>
                </w14:textFill>
              </w:rPr>
              <w:t>项</w:t>
            </w:r>
          </w:p>
        </w:tc>
        <w:tc>
          <w:tcPr>
            <w:tcW w:w="1373" w:type="dxa"/>
          </w:tcPr>
          <w:p w14:paraId="0D0A0C98">
            <w:pPr>
              <w:pStyle w:val="2"/>
              <w:widowControl w:val="0"/>
              <w:numPr>
                <w:ilvl w:val="0"/>
                <w:numId w:val="0"/>
              </w:numPr>
              <w:kinsoku/>
              <w:autoSpaceDE w:val="0"/>
              <w:autoSpaceDN w:val="0"/>
              <w:adjustRightInd w:val="0"/>
              <w:snapToGrid w:val="0"/>
              <w:spacing w:after="0" w:line="560" w:lineRule="exact"/>
              <w:jc w:val="center"/>
              <w:textAlignment w:val="baseline"/>
              <w:rPr>
                <w:rFonts w:hint="eastAsia" w:ascii="仿宋_GB2312" w:hAnsi="仿宋_GB2312" w:eastAsia="仿宋_GB2312" w:cs="仿宋_GB2312"/>
                <w:b w:val="0"/>
                <w:bCs w:val="0"/>
                <w:snapToGrid/>
                <w:color w:val="000000" w:themeColor="text1"/>
                <w:sz w:val="24"/>
                <w:szCs w:val="24"/>
                <w:vertAlign w:val="baseline"/>
                <w:lang w:val="en-US" w:eastAsia="zh-CN" w:bidi="ar-SA"/>
                <w14:textFill>
                  <w14:solidFill>
                    <w14:schemeClr w14:val="tx1"/>
                  </w14:solidFill>
                </w14:textFill>
              </w:rPr>
            </w:pPr>
          </w:p>
        </w:tc>
        <w:tc>
          <w:tcPr>
            <w:tcW w:w="1374" w:type="dxa"/>
          </w:tcPr>
          <w:p w14:paraId="4EFB6FD8">
            <w:pPr>
              <w:pStyle w:val="2"/>
              <w:widowControl w:val="0"/>
              <w:numPr>
                <w:ilvl w:val="0"/>
                <w:numId w:val="0"/>
              </w:numPr>
              <w:kinsoku/>
              <w:autoSpaceDE w:val="0"/>
              <w:autoSpaceDN w:val="0"/>
              <w:adjustRightInd w:val="0"/>
              <w:snapToGrid w:val="0"/>
              <w:spacing w:after="0" w:line="560" w:lineRule="exact"/>
              <w:jc w:val="center"/>
              <w:textAlignment w:val="baseline"/>
              <w:rPr>
                <w:rFonts w:hint="eastAsia" w:ascii="仿宋_GB2312" w:hAnsi="仿宋_GB2312" w:eastAsia="仿宋_GB2312" w:cs="仿宋_GB2312"/>
                <w:b w:val="0"/>
                <w:bCs w:val="0"/>
                <w:snapToGrid/>
                <w:color w:val="000000" w:themeColor="text1"/>
                <w:sz w:val="24"/>
                <w:szCs w:val="24"/>
                <w:vertAlign w:val="baseline"/>
                <w:lang w:val="en-US" w:eastAsia="zh-CN" w:bidi="ar-SA"/>
                <w14:textFill>
                  <w14:solidFill>
                    <w14:schemeClr w14:val="tx1"/>
                  </w14:solidFill>
                </w14:textFill>
              </w:rPr>
            </w:pPr>
          </w:p>
        </w:tc>
        <w:tc>
          <w:tcPr>
            <w:tcW w:w="1621" w:type="dxa"/>
            <w:vMerge w:val="restart"/>
          </w:tcPr>
          <w:p w14:paraId="55E019DA">
            <w:pPr>
              <w:pStyle w:val="2"/>
              <w:widowControl w:val="0"/>
              <w:numPr>
                <w:ilvl w:val="0"/>
                <w:numId w:val="0"/>
              </w:numPr>
              <w:kinsoku/>
              <w:autoSpaceDE w:val="0"/>
              <w:autoSpaceDN w:val="0"/>
              <w:adjustRightInd w:val="0"/>
              <w:snapToGrid w:val="0"/>
              <w:spacing w:after="0" w:line="560" w:lineRule="exact"/>
              <w:jc w:val="center"/>
              <w:textAlignment w:val="baseline"/>
              <w:rPr>
                <w:rFonts w:hint="default" w:ascii="仿宋_GB2312" w:hAnsi="仿宋_GB2312" w:eastAsia="仿宋_GB2312" w:cs="仿宋_GB2312"/>
                <w:b w:val="0"/>
                <w:bCs w:val="0"/>
                <w:snapToGrid/>
                <w:color w:val="000000" w:themeColor="text1"/>
                <w:sz w:val="24"/>
                <w:szCs w:val="24"/>
                <w:vertAlign w:val="baseline"/>
                <w:lang w:val="en-US" w:eastAsia="zh-CN" w:bidi="ar-SA"/>
                <w14:textFill>
                  <w14:solidFill>
                    <w14:schemeClr w14:val="tx1"/>
                  </w14:solidFill>
                </w14:textFill>
              </w:rPr>
            </w:pPr>
            <w:r>
              <w:rPr>
                <w:rFonts w:hint="eastAsia" w:ascii="仿宋_GB2312" w:hAnsi="仿宋_GB2312" w:eastAsia="仿宋_GB2312" w:cs="仿宋_GB2312"/>
                <w:b w:val="0"/>
                <w:bCs w:val="0"/>
                <w:snapToGrid/>
                <w:color w:val="000000" w:themeColor="text1"/>
                <w:sz w:val="24"/>
                <w:szCs w:val="24"/>
                <w:vertAlign w:val="baseline"/>
                <w:lang w:val="en-US" w:eastAsia="zh-CN" w:bidi="ar-SA"/>
                <w14:textFill>
                  <w14:solidFill>
                    <w14:schemeClr w14:val="tx1"/>
                  </w14:solidFill>
                </w14:textFill>
              </w:rPr>
              <w:t>含税含运费，税率</w:t>
            </w:r>
            <w:r>
              <w:rPr>
                <w:rFonts w:hint="eastAsia" w:ascii="仿宋_GB2312" w:hAnsi="仿宋_GB2312" w:eastAsia="仿宋_GB2312" w:cs="仿宋_GB2312"/>
                <w:b w:val="0"/>
                <w:bCs w:val="0"/>
                <w:snapToGrid/>
                <w:color w:val="000000" w:themeColor="text1"/>
                <w:sz w:val="24"/>
                <w:szCs w:val="24"/>
                <w:u w:val="single"/>
                <w:vertAlign w:val="baseline"/>
                <w:lang w:val="en-US" w:eastAsia="zh-CN" w:bidi="ar-SA"/>
                <w14:textFill>
                  <w14:solidFill>
                    <w14:schemeClr w14:val="tx1"/>
                  </w14:solidFill>
                </w14:textFill>
              </w:rPr>
              <w:t xml:space="preserve">    </w:t>
            </w:r>
            <w:r>
              <w:rPr>
                <w:rFonts w:hint="eastAsia" w:ascii="仿宋_GB2312" w:hAnsi="仿宋_GB2312" w:eastAsia="仿宋_GB2312" w:cs="仿宋_GB2312"/>
                <w:b w:val="0"/>
                <w:bCs w:val="0"/>
                <w:snapToGrid/>
                <w:color w:val="000000" w:themeColor="text1"/>
                <w:sz w:val="24"/>
                <w:szCs w:val="24"/>
                <w:vertAlign w:val="baseline"/>
                <w:lang w:val="en-US" w:eastAsia="zh-CN" w:bidi="ar-SA"/>
                <w14:textFill>
                  <w14:solidFill>
                    <w14:schemeClr w14:val="tx1"/>
                  </w14:solidFill>
                </w14:textFill>
              </w:rPr>
              <w:t xml:space="preserve"> </w:t>
            </w:r>
          </w:p>
        </w:tc>
      </w:tr>
      <w:tr w14:paraId="244B5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4" w:type="dxa"/>
          </w:tcPr>
          <w:p w14:paraId="75341593">
            <w:pPr>
              <w:pStyle w:val="2"/>
              <w:widowControl w:val="0"/>
              <w:numPr>
                <w:ilvl w:val="0"/>
                <w:numId w:val="0"/>
              </w:numPr>
              <w:kinsoku/>
              <w:autoSpaceDE w:val="0"/>
              <w:autoSpaceDN w:val="0"/>
              <w:adjustRightInd w:val="0"/>
              <w:snapToGrid w:val="0"/>
              <w:spacing w:after="0" w:line="560" w:lineRule="exact"/>
              <w:jc w:val="center"/>
              <w:textAlignment w:val="baseline"/>
              <w:rPr>
                <w:rFonts w:hint="eastAsia" w:ascii="仿宋_GB2312" w:hAnsi="仿宋_GB2312" w:eastAsia="仿宋_GB2312" w:cs="仿宋_GB2312"/>
                <w:b w:val="0"/>
                <w:bCs w:val="0"/>
                <w:snapToGrid/>
                <w:color w:val="000000" w:themeColor="text1"/>
                <w:sz w:val="24"/>
                <w:szCs w:val="24"/>
                <w:vertAlign w:val="baseline"/>
                <w:lang w:val="en-US" w:eastAsia="zh-CN" w:bidi="ar-SA"/>
                <w14:textFill>
                  <w14:solidFill>
                    <w14:schemeClr w14:val="tx1"/>
                  </w14:solidFill>
                </w14:textFill>
              </w:rPr>
            </w:pPr>
          </w:p>
        </w:tc>
        <w:tc>
          <w:tcPr>
            <w:tcW w:w="780" w:type="dxa"/>
          </w:tcPr>
          <w:p w14:paraId="7821D008">
            <w:pPr>
              <w:pStyle w:val="2"/>
              <w:widowControl w:val="0"/>
              <w:numPr>
                <w:ilvl w:val="0"/>
                <w:numId w:val="0"/>
              </w:numPr>
              <w:kinsoku/>
              <w:autoSpaceDE w:val="0"/>
              <w:autoSpaceDN w:val="0"/>
              <w:adjustRightInd w:val="0"/>
              <w:snapToGrid w:val="0"/>
              <w:spacing w:after="0" w:line="560" w:lineRule="exact"/>
              <w:jc w:val="center"/>
              <w:textAlignment w:val="baseline"/>
              <w:rPr>
                <w:rFonts w:hint="eastAsia" w:ascii="仿宋_GB2312" w:hAnsi="仿宋_GB2312" w:eastAsia="仿宋_GB2312" w:cs="仿宋_GB2312"/>
                <w:b w:val="0"/>
                <w:bCs w:val="0"/>
                <w:snapToGrid/>
                <w:color w:val="000000" w:themeColor="text1"/>
                <w:sz w:val="24"/>
                <w:szCs w:val="24"/>
                <w:vertAlign w:val="baseline"/>
                <w:lang w:val="en-US" w:eastAsia="zh-CN" w:bidi="ar-SA"/>
                <w14:textFill>
                  <w14:solidFill>
                    <w14:schemeClr w14:val="tx1"/>
                  </w14:solidFill>
                </w14:textFill>
              </w:rPr>
            </w:pPr>
          </w:p>
        </w:tc>
        <w:tc>
          <w:tcPr>
            <w:tcW w:w="1017" w:type="dxa"/>
          </w:tcPr>
          <w:p w14:paraId="4CD23BEE">
            <w:pPr>
              <w:pStyle w:val="2"/>
              <w:widowControl w:val="0"/>
              <w:numPr>
                <w:ilvl w:val="0"/>
                <w:numId w:val="0"/>
              </w:numPr>
              <w:kinsoku/>
              <w:autoSpaceDE w:val="0"/>
              <w:autoSpaceDN w:val="0"/>
              <w:adjustRightInd w:val="0"/>
              <w:snapToGrid w:val="0"/>
              <w:spacing w:after="0" w:line="560" w:lineRule="exact"/>
              <w:jc w:val="center"/>
              <w:textAlignment w:val="baseline"/>
              <w:rPr>
                <w:rFonts w:hint="eastAsia" w:ascii="仿宋_GB2312" w:hAnsi="仿宋_GB2312" w:eastAsia="仿宋_GB2312" w:cs="仿宋_GB2312"/>
                <w:b w:val="0"/>
                <w:bCs w:val="0"/>
                <w:snapToGrid/>
                <w:color w:val="000000" w:themeColor="text1"/>
                <w:sz w:val="24"/>
                <w:szCs w:val="24"/>
                <w:vertAlign w:val="baseline"/>
                <w:lang w:val="en-US" w:eastAsia="zh-CN" w:bidi="ar-SA"/>
                <w14:textFill>
                  <w14:solidFill>
                    <w14:schemeClr w14:val="tx1"/>
                  </w14:solidFill>
                </w14:textFill>
              </w:rPr>
            </w:pPr>
          </w:p>
        </w:tc>
        <w:tc>
          <w:tcPr>
            <w:tcW w:w="1373" w:type="dxa"/>
          </w:tcPr>
          <w:p w14:paraId="4A3627BD">
            <w:pPr>
              <w:pStyle w:val="2"/>
              <w:widowControl w:val="0"/>
              <w:numPr>
                <w:ilvl w:val="0"/>
                <w:numId w:val="0"/>
              </w:numPr>
              <w:kinsoku/>
              <w:autoSpaceDE w:val="0"/>
              <w:autoSpaceDN w:val="0"/>
              <w:adjustRightInd w:val="0"/>
              <w:snapToGrid w:val="0"/>
              <w:spacing w:after="0" w:line="560" w:lineRule="exact"/>
              <w:jc w:val="center"/>
              <w:textAlignment w:val="baseline"/>
              <w:rPr>
                <w:rFonts w:hint="eastAsia" w:ascii="仿宋_GB2312" w:hAnsi="仿宋_GB2312" w:eastAsia="仿宋_GB2312" w:cs="仿宋_GB2312"/>
                <w:b w:val="0"/>
                <w:bCs w:val="0"/>
                <w:snapToGrid/>
                <w:color w:val="000000" w:themeColor="text1"/>
                <w:sz w:val="24"/>
                <w:szCs w:val="24"/>
                <w:vertAlign w:val="baseline"/>
                <w:lang w:val="en-US" w:eastAsia="zh-CN" w:bidi="ar-SA"/>
                <w14:textFill>
                  <w14:solidFill>
                    <w14:schemeClr w14:val="tx1"/>
                  </w14:solidFill>
                </w14:textFill>
              </w:rPr>
            </w:pPr>
          </w:p>
        </w:tc>
        <w:tc>
          <w:tcPr>
            <w:tcW w:w="1374" w:type="dxa"/>
          </w:tcPr>
          <w:p w14:paraId="453E84C4">
            <w:pPr>
              <w:pStyle w:val="2"/>
              <w:widowControl w:val="0"/>
              <w:numPr>
                <w:ilvl w:val="0"/>
                <w:numId w:val="0"/>
              </w:numPr>
              <w:kinsoku/>
              <w:autoSpaceDE w:val="0"/>
              <w:autoSpaceDN w:val="0"/>
              <w:adjustRightInd w:val="0"/>
              <w:snapToGrid w:val="0"/>
              <w:spacing w:after="0" w:line="560" w:lineRule="exact"/>
              <w:jc w:val="center"/>
              <w:textAlignment w:val="baseline"/>
              <w:rPr>
                <w:rFonts w:hint="eastAsia" w:ascii="仿宋_GB2312" w:hAnsi="仿宋_GB2312" w:eastAsia="仿宋_GB2312" w:cs="仿宋_GB2312"/>
                <w:b w:val="0"/>
                <w:bCs w:val="0"/>
                <w:snapToGrid/>
                <w:color w:val="000000" w:themeColor="text1"/>
                <w:sz w:val="24"/>
                <w:szCs w:val="24"/>
                <w:vertAlign w:val="baseline"/>
                <w:lang w:val="en-US" w:eastAsia="zh-CN" w:bidi="ar-SA"/>
                <w14:textFill>
                  <w14:solidFill>
                    <w14:schemeClr w14:val="tx1"/>
                  </w14:solidFill>
                </w14:textFill>
              </w:rPr>
            </w:pPr>
          </w:p>
        </w:tc>
        <w:tc>
          <w:tcPr>
            <w:tcW w:w="1621" w:type="dxa"/>
            <w:vMerge w:val="continue"/>
          </w:tcPr>
          <w:p w14:paraId="7719C75D">
            <w:pPr>
              <w:pStyle w:val="2"/>
              <w:widowControl w:val="0"/>
              <w:numPr>
                <w:ilvl w:val="0"/>
                <w:numId w:val="0"/>
              </w:numPr>
              <w:kinsoku/>
              <w:autoSpaceDE w:val="0"/>
              <w:autoSpaceDN w:val="0"/>
              <w:adjustRightInd w:val="0"/>
              <w:snapToGrid w:val="0"/>
              <w:spacing w:after="0" w:line="560" w:lineRule="exact"/>
              <w:jc w:val="center"/>
              <w:textAlignment w:val="baseline"/>
              <w:rPr>
                <w:rFonts w:hint="eastAsia" w:ascii="仿宋_GB2312" w:hAnsi="仿宋_GB2312" w:eastAsia="仿宋_GB2312" w:cs="仿宋_GB2312"/>
                <w:b w:val="0"/>
                <w:bCs w:val="0"/>
                <w:snapToGrid/>
                <w:color w:val="000000" w:themeColor="text1"/>
                <w:sz w:val="24"/>
                <w:szCs w:val="24"/>
                <w:vertAlign w:val="baseline"/>
                <w:lang w:val="en-US" w:eastAsia="zh-CN" w:bidi="ar-SA"/>
                <w14:textFill>
                  <w14:solidFill>
                    <w14:schemeClr w14:val="tx1"/>
                  </w14:solidFill>
                </w14:textFill>
              </w:rPr>
            </w:pPr>
          </w:p>
        </w:tc>
      </w:tr>
      <w:tr w14:paraId="6B8C8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4" w:type="dxa"/>
          </w:tcPr>
          <w:p w14:paraId="26D411AF">
            <w:pPr>
              <w:pStyle w:val="2"/>
              <w:widowControl w:val="0"/>
              <w:numPr>
                <w:ilvl w:val="0"/>
                <w:numId w:val="0"/>
              </w:numPr>
              <w:kinsoku/>
              <w:autoSpaceDE w:val="0"/>
              <w:autoSpaceDN w:val="0"/>
              <w:adjustRightInd w:val="0"/>
              <w:snapToGrid w:val="0"/>
              <w:spacing w:after="0" w:line="560" w:lineRule="exact"/>
              <w:jc w:val="center"/>
              <w:textAlignment w:val="baseline"/>
              <w:rPr>
                <w:rFonts w:hint="eastAsia" w:ascii="仿宋_GB2312" w:hAnsi="仿宋_GB2312" w:eastAsia="仿宋_GB2312" w:cs="仿宋_GB2312"/>
                <w:b w:val="0"/>
                <w:bCs w:val="0"/>
                <w:snapToGrid/>
                <w:color w:val="000000" w:themeColor="text1"/>
                <w:sz w:val="24"/>
                <w:szCs w:val="24"/>
                <w:vertAlign w:val="baseline"/>
                <w:lang w:val="en-US" w:eastAsia="zh-CN" w:bidi="ar-SA"/>
                <w14:textFill>
                  <w14:solidFill>
                    <w14:schemeClr w14:val="tx1"/>
                  </w14:solidFill>
                </w14:textFill>
              </w:rPr>
            </w:pPr>
          </w:p>
        </w:tc>
        <w:tc>
          <w:tcPr>
            <w:tcW w:w="780" w:type="dxa"/>
          </w:tcPr>
          <w:p w14:paraId="729875BC">
            <w:pPr>
              <w:pStyle w:val="2"/>
              <w:widowControl w:val="0"/>
              <w:numPr>
                <w:ilvl w:val="0"/>
                <w:numId w:val="0"/>
              </w:numPr>
              <w:kinsoku/>
              <w:autoSpaceDE w:val="0"/>
              <w:autoSpaceDN w:val="0"/>
              <w:adjustRightInd w:val="0"/>
              <w:snapToGrid w:val="0"/>
              <w:spacing w:after="0" w:line="560" w:lineRule="exact"/>
              <w:jc w:val="center"/>
              <w:textAlignment w:val="baseline"/>
              <w:rPr>
                <w:rFonts w:hint="eastAsia" w:ascii="仿宋_GB2312" w:hAnsi="仿宋_GB2312" w:eastAsia="仿宋_GB2312" w:cs="仿宋_GB2312"/>
                <w:b w:val="0"/>
                <w:bCs w:val="0"/>
                <w:snapToGrid/>
                <w:color w:val="000000" w:themeColor="text1"/>
                <w:sz w:val="24"/>
                <w:szCs w:val="24"/>
                <w:vertAlign w:val="baseline"/>
                <w:lang w:val="en-US" w:eastAsia="zh-CN" w:bidi="ar-SA"/>
                <w14:textFill>
                  <w14:solidFill>
                    <w14:schemeClr w14:val="tx1"/>
                  </w14:solidFill>
                </w14:textFill>
              </w:rPr>
            </w:pPr>
          </w:p>
        </w:tc>
        <w:tc>
          <w:tcPr>
            <w:tcW w:w="1017" w:type="dxa"/>
          </w:tcPr>
          <w:p w14:paraId="2DD46556">
            <w:pPr>
              <w:pStyle w:val="2"/>
              <w:widowControl w:val="0"/>
              <w:numPr>
                <w:ilvl w:val="0"/>
                <w:numId w:val="0"/>
              </w:numPr>
              <w:kinsoku/>
              <w:autoSpaceDE w:val="0"/>
              <w:autoSpaceDN w:val="0"/>
              <w:adjustRightInd w:val="0"/>
              <w:snapToGrid w:val="0"/>
              <w:spacing w:after="0" w:line="560" w:lineRule="exact"/>
              <w:jc w:val="center"/>
              <w:textAlignment w:val="baseline"/>
              <w:rPr>
                <w:rFonts w:hint="eastAsia" w:ascii="仿宋_GB2312" w:hAnsi="仿宋_GB2312" w:eastAsia="仿宋_GB2312" w:cs="仿宋_GB2312"/>
                <w:b w:val="0"/>
                <w:bCs w:val="0"/>
                <w:snapToGrid/>
                <w:color w:val="000000" w:themeColor="text1"/>
                <w:sz w:val="24"/>
                <w:szCs w:val="24"/>
                <w:vertAlign w:val="baseline"/>
                <w:lang w:val="en-US" w:eastAsia="zh-CN" w:bidi="ar-SA"/>
                <w14:textFill>
                  <w14:solidFill>
                    <w14:schemeClr w14:val="tx1"/>
                  </w14:solidFill>
                </w14:textFill>
              </w:rPr>
            </w:pPr>
          </w:p>
        </w:tc>
        <w:tc>
          <w:tcPr>
            <w:tcW w:w="1373" w:type="dxa"/>
          </w:tcPr>
          <w:p w14:paraId="57FB34B9">
            <w:pPr>
              <w:pStyle w:val="2"/>
              <w:widowControl w:val="0"/>
              <w:numPr>
                <w:ilvl w:val="0"/>
                <w:numId w:val="0"/>
              </w:numPr>
              <w:kinsoku/>
              <w:autoSpaceDE w:val="0"/>
              <w:autoSpaceDN w:val="0"/>
              <w:adjustRightInd w:val="0"/>
              <w:snapToGrid w:val="0"/>
              <w:spacing w:after="0" w:line="560" w:lineRule="exact"/>
              <w:jc w:val="center"/>
              <w:textAlignment w:val="baseline"/>
              <w:rPr>
                <w:rFonts w:hint="eastAsia" w:ascii="仿宋_GB2312" w:hAnsi="仿宋_GB2312" w:eastAsia="仿宋_GB2312" w:cs="仿宋_GB2312"/>
                <w:b w:val="0"/>
                <w:bCs w:val="0"/>
                <w:snapToGrid/>
                <w:color w:val="000000" w:themeColor="text1"/>
                <w:sz w:val="24"/>
                <w:szCs w:val="24"/>
                <w:vertAlign w:val="baseline"/>
                <w:lang w:val="en-US" w:eastAsia="zh-CN" w:bidi="ar-SA"/>
                <w14:textFill>
                  <w14:solidFill>
                    <w14:schemeClr w14:val="tx1"/>
                  </w14:solidFill>
                </w14:textFill>
              </w:rPr>
            </w:pPr>
          </w:p>
        </w:tc>
        <w:tc>
          <w:tcPr>
            <w:tcW w:w="1374" w:type="dxa"/>
          </w:tcPr>
          <w:p w14:paraId="25F339B5">
            <w:pPr>
              <w:pStyle w:val="2"/>
              <w:widowControl w:val="0"/>
              <w:numPr>
                <w:ilvl w:val="0"/>
                <w:numId w:val="0"/>
              </w:numPr>
              <w:kinsoku/>
              <w:autoSpaceDE w:val="0"/>
              <w:autoSpaceDN w:val="0"/>
              <w:adjustRightInd w:val="0"/>
              <w:snapToGrid w:val="0"/>
              <w:spacing w:after="0" w:line="560" w:lineRule="exact"/>
              <w:jc w:val="center"/>
              <w:textAlignment w:val="baseline"/>
              <w:rPr>
                <w:rFonts w:hint="eastAsia" w:ascii="仿宋_GB2312" w:hAnsi="仿宋_GB2312" w:eastAsia="仿宋_GB2312" w:cs="仿宋_GB2312"/>
                <w:b w:val="0"/>
                <w:bCs w:val="0"/>
                <w:snapToGrid/>
                <w:color w:val="000000" w:themeColor="text1"/>
                <w:sz w:val="24"/>
                <w:szCs w:val="24"/>
                <w:vertAlign w:val="baseline"/>
                <w:lang w:val="en-US" w:eastAsia="zh-CN" w:bidi="ar-SA"/>
                <w14:textFill>
                  <w14:solidFill>
                    <w14:schemeClr w14:val="tx1"/>
                  </w14:solidFill>
                </w14:textFill>
              </w:rPr>
            </w:pPr>
          </w:p>
        </w:tc>
        <w:tc>
          <w:tcPr>
            <w:tcW w:w="1621" w:type="dxa"/>
            <w:vMerge w:val="continue"/>
          </w:tcPr>
          <w:p w14:paraId="63018C69">
            <w:pPr>
              <w:pStyle w:val="2"/>
              <w:widowControl w:val="0"/>
              <w:numPr>
                <w:ilvl w:val="0"/>
                <w:numId w:val="0"/>
              </w:numPr>
              <w:kinsoku/>
              <w:autoSpaceDE w:val="0"/>
              <w:autoSpaceDN w:val="0"/>
              <w:adjustRightInd w:val="0"/>
              <w:snapToGrid w:val="0"/>
              <w:spacing w:after="0" w:line="560" w:lineRule="exact"/>
              <w:jc w:val="center"/>
              <w:textAlignment w:val="baseline"/>
              <w:rPr>
                <w:rFonts w:hint="eastAsia" w:ascii="仿宋_GB2312" w:hAnsi="仿宋_GB2312" w:eastAsia="仿宋_GB2312" w:cs="仿宋_GB2312"/>
                <w:b w:val="0"/>
                <w:bCs w:val="0"/>
                <w:snapToGrid/>
                <w:color w:val="000000" w:themeColor="text1"/>
                <w:sz w:val="24"/>
                <w:szCs w:val="24"/>
                <w:vertAlign w:val="baseline"/>
                <w:lang w:val="en-US" w:eastAsia="zh-CN" w:bidi="ar-SA"/>
                <w14:textFill>
                  <w14:solidFill>
                    <w14:schemeClr w14:val="tx1"/>
                  </w14:solidFill>
                </w14:textFill>
              </w:rPr>
            </w:pPr>
          </w:p>
        </w:tc>
      </w:tr>
    </w:tbl>
    <w:p w14:paraId="0CCD9BCE">
      <w:pPr>
        <w:pStyle w:val="2"/>
        <w:numPr>
          <w:ilvl w:val="0"/>
          <w:numId w:val="0"/>
        </w:numPr>
        <w:kinsoku/>
        <w:autoSpaceDE w:val="0"/>
        <w:autoSpaceDN w:val="0"/>
        <w:adjustRightInd w:val="0"/>
        <w:snapToGrid w:val="0"/>
        <w:spacing w:after="0" w:line="560" w:lineRule="exact"/>
        <w:jc w:val="both"/>
        <w:textAlignment w:val="baseline"/>
        <w:rPr>
          <w:rFonts w:hint="eastAsia" w:ascii="黑体" w:hAnsi="黑体" w:eastAsia="黑体" w:cs="黑体"/>
          <w:snapToGrid/>
          <w:color w:val="000000" w:themeColor="text1"/>
          <w:sz w:val="32"/>
          <w:szCs w:val="32"/>
          <w:lang w:val="en-US" w:eastAsia="zh-CN" w:bidi="ar-SA"/>
          <w14:textFill>
            <w14:solidFill>
              <w14:schemeClr w14:val="tx1"/>
            </w14:solidFill>
          </w14:textFill>
        </w:rPr>
        <w:sectPr>
          <w:pgSz w:w="11906" w:h="16838"/>
          <w:pgMar w:top="1440" w:right="1800" w:bottom="1440" w:left="1800" w:header="851" w:footer="992" w:gutter="0"/>
          <w:cols w:space="425" w:num="1"/>
          <w:docGrid w:type="lines" w:linePitch="312" w:charSpace="0"/>
        </w:sectPr>
      </w:pPr>
    </w:p>
    <w:p w14:paraId="2229D166">
      <w:pPr>
        <w:pStyle w:val="4"/>
        <w:kinsoku/>
        <w:overflowPunct w:val="0"/>
        <w:spacing w:after="0" w:line="560" w:lineRule="exact"/>
        <w:ind w:right="-94"/>
        <w:jc w:val="center"/>
        <w:rPr>
          <w:rFonts w:ascii="楷体" w:eastAsia="楷体"/>
          <w:sz w:val="24"/>
        </w:rPr>
      </w:pPr>
      <w:r>
        <w:rPr>
          <w:rFonts w:hint="eastAsia" w:ascii="黑体" w:eastAsia="黑体"/>
          <w:b/>
          <w:sz w:val="36"/>
        </w:rPr>
        <w:t>供应商廉洁承诺书</w:t>
      </w:r>
      <w:r>
        <w:rPr>
          <w:rFonts w:ascii="楷体" w:eastAsia="楷体"/>
          <w:sz w:val="30"/>
        </w:rPr>
        <w:t xml:space="preserve">         </w:t>
      </w:r>
    </w:p>
    <w:p w14:paraId="23A2888F">
      <w:pPr>
        <w:pStyle w:val="4"/>
        <w:tabs>
          <w:tab w:val="left" w:pos="3149"/>
        </w:tabs>
        <w:kinsoku/>
        <w:overflowPunct w:val="0"/>
        <w:spacing w:after="0" w:line="560" w:lineRule="exact"/>
        <w:ind w:right="68"/>
        <w:jc w:val="both"/>
        <w:rPr>
          <w:rFonts w:ascii="仿宋_GB2312" w:hAnsi="仿宋_GB2312" w:eastAsia="仿宋_GB2312"/>
          <w:kern w:val="2"/>
          <w:sz w:val="24"/>
          <w:szCs w:val="24"/>
        </w:rPr>
      </w:pPr>
      <w:r>
        <w:rPr>
          <w:rFonts w:hint="eastAsia" w:ascii="仿宋_GB2312" w:hAnsi="仿宋_GB2312" w:eastAsia="仿宋_GB2312"/>
          <w:kern w:val="2"/>
          <w:sz w:val="24"/>
          <w:szCs w:val="24"/>
        </w:rPr>
        <w:t>江苏煤炭地质勘探二队：</w:t>
      </w:r>
    </w:p>
    <w:p w14:paraId="7685420C">
      <w:pPr>
        <w:pStyle w:val="15"/>
        <w:kinsoku/>
        <w:autoSpaceDE/>
        <w:autoSpaceDN/>
        <w:adjustRightInd/>
        <w:spacing w:line="560" w:lineRule="exact"/>
        <w:ind w:firstLine="480" w:firstLineChars="200"/>
        <w:jc w:val="both"/>
        <w:rPr>
          <w:rFonts w:ascii="仿宋_GB2312" w:hAnsi="仿宋_GB2312" w:eastAsia="仿宋_GB2312"/>
          <w:kern w:val="2"/>
          <w:sz w:val="24"/>
          <w:szCs w:val="24"/>
        </w:rPr>
      </w:pPr>
      <w:r>
        <w:rPr>
          <w:rFonts w:hint="eastAsia" w:ascii="仿宋_GB2312" w:hAnsi="仿宋_GB2312" w:eastAsia="仿宋_GB2312"/>
          <w:kern w:val="2"/>
          <w:sz w:val="24"/>
          <w:szCs w:val="24"/>
        </w:rPr>
        <w:t>为维护公平竞争的市场秩序，我方自愿在参与贵方组织招标采购（合作）等商业往来活动中，加强有关人员廉洁从业管理，恪守商业道德，从源头预防和遏制违法、违规、违纪行为发生，特做出以下承诺：</w:t>
      </w:r>
    </w:p>
    <w:p w14:paraId="17D2B95F">
      <w:pPr>
        <w:pStyle w:val="15"/>
        <w:kinsoku/>
        <w:autoSpaceDE/>
        <w:autoSpaceDN/>
        <w:adjustRightInd/>
        <w:spacing w:line="560" w:lineRule="exact"/>
        <w:ind w:firstLine="480" w:firstLineChars="200"/>
        <w:jc w:val="both"/>
        <w:rPr>
          <w:rFonts w:ascii="仿宋_GB2312" w:hAnsi="仿宋_GB2312" w:eastAsia="仿宋_GB2312"/>
          <w:kern w:val="2"/>
          <w:sz w:val="24"/>
          <w:szCs w:val="24"/>
        </w:rPr>
      </w:pPr>
      <w:r>
        <w:rPr>
          <w:rFonts w:hint="eastAsia" w:ascii="仿宋_GB2312" w:hAnsi="仿宋_GB2312" w:eastAsia="仿宋_GB2312"/>
          <w:kern w:val="2"/>
          <w:sz w:val="24"/>
          <w:szCs w:val="24"/>
        </w:rPr>
        <w:t>一、严格遵守国家有关法律法规，坚持诚实守信原则，恪守商业道德，规范商务人员廉洁从业行为。</w:t>
      </w:r>
    </w:p>
    <w:p w14:paraId="28CB5BD3">
      <w:pPr>
        <w:pStyle w:val="15"/>
        <w:kinsoku/>
        <w:autoSpaceDE/>
        <w:autoSpaceDN/>
        <w:adjustRightInd/>
        <w:spacing w:line="560" w:lineRule="exact"/>
        <w:ind w:firstLine="480" w:firstLineChars="200"/>
        <w:jc w:val="both"/>
        <w:rPr>
          <w:rFonts w:ascii="仿宋_GB2312" w:hAnsi="仿宋_GB2312" w:eastAsia="仿宋_GB2312"/>
          <w:kern w:val="2"/>
          <w:sz w:val="24"/>
          <w:szCs w:val="24"/>
        </w:rPr>
      </w:pPr>
      <w:r>
        <w:rPr>
          <w:rFonts w:hint="eastAsia" w:ascii="仿宋_GB2312" w:hAnsi="仿宋_GB2312" w:eastAsia="仿宋_GB2312"/>
          <w:kern w:val="2"/>
          <w:sz w:val="24"/>
          <w:szCs w:val="24"/>
        </w:rPr>
        <w:t>二、决不伙同他人串标、围标或非法排挤竞争对手，决不在商业活动中提供虚假资料，决不发生损害贵方合法权益等行为，决不从事妨碍正常交易的其他违法行为。</w:t>
      </w:r>
    </w:p>
    <w:p w14:paraId="1301DF49">
      <w:pPr>
        <w:pStyle w:val="15"/>
        <w:kinsoku/>
        <w:autoSpaceDE/>
        <w:autoSpaceDN/>
        <w:adjustRightInd/>
        <w:spacing w:line="560" w:lineRule="exact"/>
        <w:ind w:firstLine="480" w:firstLineChars="200"/>
        <w:jc w:val="both"/>
        <w:rPr>
          <w:rFonts w:ascii="仿宋_GB2312" w:hAnsi="仿宋_GB2312" w:eastAsia="仿宋_GB2312"/>
          <w:kern w:val="2"/>
          <w:sz w:val="24"/>
          <w:szCs w:val="24"/>
        </w:rPr>
      </w:pPr>
      <w:r>
        <w:rPr>
          <w:rFonts w:hint="eastAsia" w:ascii="仿宋_GB2312" w:hAnsi="仿宋_GB2312" w:eastAsia="仿宋_GB2312"/>
          <w:kern w:val="2"/>
          <w:sz w:val="24"/>
          <w:szCs w:val="24"/>
        </w:rPr>
        <w:t>三、决不违规获取贵方保密商业活动涉及的所有相关信息，决不与贵方工作人员</w:t>
      </w:r>
      <w:r>
        <w:rPr>
          <w:rFonts w:ascii="仿宋_GB2312" w:hAnsi="仿宋_GB2312" w:eastAsia="仿宋_GB2312"/>
          <w:kern w:val="2"/>
          <w:sz w:val="24"/>
          <w:szCs w:val="24"/>
        </w:rPr>
        <w:t>(</w:t>
      </w:r>
      <w:r>
        <w:rPr>
          <w:rFonts w:hint="eastAsia" w:ascii="仿宋_GB2312" w:hAnsi="仿宋_GB2312" w:eastAsia="仿宋_GB2312"/>
          <w:kern w:val="2"/>
          <w:sz w:val="24"/>
          <w:szCs w:val="24"/>
        </w:rPr>
        <w:t>含工作人员的配偶、子女及亲属等，下同</w:t>
      </w:r>
      <w:r>
        <w:rPr>
          <w:rFonts w:ascii="仿宋_GB2312" w:hAnsi="仿宋_GB2312" w:eastAsia="仿宋_GB2312"/>
          <w:kern w:val="2"/>
          <w:sz w:val="24"/>
          <w:szCs w:val="24"/>
        </w:rPr>
        <w:t>)</w:t>
      </w:r>
      <w:r>
        <w:rPr>
          <w:rFonts w:hint="eastAsia" w:ascii="仿宋_GB2312" w:hAnsi="仿宋_GB2312" w:eastAsia="仿宋_GB2312"/>
          <w:kern w:val="2"/>
          <w:sz w:val="24"/>
          <w:szCs w:val="24"/>
        </w:rPr>
        <w:t>合谋进行弄虚作假、串通招标等违规活动。</w:t>
      </w:r>
    </w:p>
    <w:p w14:paraId="2752C877">
      <w:pPr>
        <w:pStyle w:val="15"/>
        <w:kinsoku/>
        <w:autoSpaceDE/>
        <w:autoSpaceDN/>
        <w:adjustRightInd/>
        <w:spacing w:line="560" w:lineRule="exact"/>
        <w:ind w:firstLine="480" w:firstLineChars="200"/>
        <w:jc w:val="both"/>
        <w:rPr>
          <w:rFonts w:ascii="仿宋_GB2312" w:hAnsi="仿宋_GB2312" w:eastAsia="仿宋_GB2312"/>
          <w:kern w:val="2"/>
          <w:sz w:val="24"/>
          <w:szCs w:val="24"/>
        </w:rPr>
      </w:pPr>
      <w:r>
        <w:rPr>
          <w:rFonts w:hint="eastAsia" w:ascii="仿宋_GB2312" w:hAnsi="仿宋_GB2312" w:eastAsia="仿宋_GB2312"/>
          <w:kern w:val="2"/>
          <w:sz w:val="24"/>
          <w:szCs w:val="24"/>
        </w:rPr>
        <w:t>四、决不为贵方工作人员赠送或馈赠礼金（现金）、礼品、有价证券、支付凭证、购物卡等，决不为贵方工作人员提供回扣、报销或支付任何应由其个人自负的各种费用、免费提供劳务等，绝不与贵方工作人员从事商业活动相关的物资买卖及中介活动等。</w:t>
      </w:r>
    </w:p>
    <w:p w14:paraId="5EDE0A08">
      <w:pPr>
        <w:pStyle w:val="15"/>
        <w:kinsoku/>
        <w:autoSpaceDE/>
        <w:autoSpaceDN/>
        <w:adjustRightInd/>
        <w:spacing w:line="560" w:lineRule="exact"/>
        <w:ind w:firstLine="480" w:firstLineChars="200"/>
        <w:jc w:val="both"/>
        <w:rPr>
          <w:rFonts w:ascii="仿宋_GB2312" w:hAnsi="仿宋_GB2312" w:eastAsia="仿宋_GB2312"/>
          <w:kern w:val="2"/>
          <w:sz w:val="24"/>
          <w:szCs w:val="24"/>
        </w:rPr>
      </w:pPr>
      <w:r>
        <w:rPr>
          <w:rFonts w:hint="eastAsia" w:ascii="仿宋_GB2312" w:hAnsi="仿宋_GB2312" w:eastAsia="仿宋_GB2312"/>
          <w:kern w:val="2"/>
          <w:sz w:val="24"/>
          <w:szCs w:val="24"/>
        </w:rPr>
        <w:t>五、决不为贵方工作人员提供和安排有可能影响公平、公正交易的宴请、健身、度假、旅游、娱乐等活动。</w:t>
      </w:r>
    </w:p>
    <w:p w14:paraId="18D59E28">
      <w:pPr>
        <w:pStyle w:val="15"/>
        <w:kinsoku/>
        <w:autoSpaceDE/>
        <w:autoSpaceDN/>
        <w:adjustRightInd/>
        <w:spacing w:line="560" w:lineRule="exact"/>
        <w:ind w:firstLine="480" w:firstLineChars="200"/>
        <w:jc w:val="both"/>
        <w:rPr>
          <w:rFonts w:ascii="仿宋_GB2312" w:hAnsi="仿宋_GB2312" w:eastAsia="仿宋_GB2312"/>
          <w:kern w:val="2"/>
          <w:sz w:val="24"/>
          <w:szCs w:val="24"/>
        </w:rPr>
      </w:pPr>
      <w:r>
        <w:rPr>
          <w:rFonts w:hint="eastAsia" w:ascii="仿宋_GB2312" w:hAnsi="仿宋_GB2312" w:eastAsia="仿宋_GB2312"/>
          <w:kern w:val="2"/>
          <w:sz w:val="24"/>
          <w:szCs w:val="24"/>
        </w:rPr>
        <w:t>六、决不为贵方工作人员投资入股、个人借款或买卖股票、债券等提供方便。</w:t>
      </w:r>
    </w:p>
    <w:p w14:paraId="603C8F2B">
      <w:pPr>
        <w:pStyle w:val="15"/>
        <w:kinsoku/>
        <w:autoSpaceDE/>
        <w:autoSpaceDN/>
        <w:adjustRightInd/>
        <w:spacing w:line="560" w:lineRule="exact"/>
        <w:ind w:firstLine="480" w:firstLineChars="200"/>
        <w:jc w:val="both"/>
        <w:rPr>
          <w:rFonts w:ascii="仿宋_GB2312" w:hAnsi="仿宋_GB2312" w:eastAsia="仿宋_GB2312"/>
          <w:kern w:val="2"/>
          <w:sz w:val="24"/>
          <w:szCs w:val="24"/>
        </w:rPr>
      </w:pPr>
      <w:r>
        <w:rPr>
          <w:rFonts w:hint="eastAsia" w:ascii="仿宋_GB2312" w:hAnsi="仿宋_GB2312" w:eastAsia="仿宋_GB2312"/>
          <w:kern w:val="2"/>
          <w:sz w:val="24"/>
          <w:szCs w:val="24"/>
        </w:rPr>
        <w:t>七、决不为贵方工作人员购买或装修住房、婚丧嫁娶、配偶子女上学或工作安排以及出国出境、旅游等提供方便。</w:t>
      </w:r>
    </w:p>
    <w:p w14:paraId="02A3BC14">
      <w:pPr>
        <w:pStyle w:val="15"/>
        <w:kinsoku/>
        <w:autoSpaceDE/>
        <w:autoSpaceDN/>
        <w:adjustRightInd/>
        <w:spacing w:line="560" w:lineRule="exact"/>
        <w:ind w:firstLine="480" w:firstLineChars="200"/>
        <w:jc w:val="both"/>
        <w:rPr>
          <w:rFonts w:ascii="仿宋_GB2312" w:hAnsi="仿宋_GB2312" w:eastAsia="仿宋_GB2312"/>
          <w:kern w:val="2"/>
          <w:sz w:val="24"/>
          <w:szCs w:val="24"/>
        </w:rPr>
      </w:pPr>
      <w:r>
        <w:rPr>
          <w:rFonts w:hint="eastAsia" w:ascii="仿宋_GB2312" w:hAnsi="仿宋_GB2312" w:eastAsia="仿宋_GB2312"/>
          <w:kern w:val="2"/>
          <w:sz w:val="24"/>
          <w:szCs w:val="24"/>
        </w:rPr>
        <w:t>八、决不违反规定为贵方工作人员在我方相关企业挂名兼职、合伙经营、介绍承揽业务等提供方便。</w:t>
      </w:r>
    </w:p>
    <w:p w14:paraId="69693D6E">
      <w:pPr>
        <w:pStyle w:val="15"/>
        <w:kinsoku/>
        <w:autoSpaceDE/>
        <w:autoSpaceDN/>
        <w:adjustRightInd/>
        <w:spacing w:line="560" w:lineRule="exact"/>
        <w:ind w:firstLine="480" w:firstLineChars="200"/>
        <w:jc w:val="both"/>
        <w:rPr>
          <w:rFonts w:ascii="仿宋_GB2312" w:hAnsi="仿宋_GB2312" w:eastAsia="仿宋_GB2312"/>
          <w:kern w:val="2"/>
          <w:sz w:val="24"/>
          <w:szCs w:val="24"/>
        </w:rPr>
      </w:pPr>
      <w:r>
        <w:rPr>
          <w:rFonts w:hint="eastAsia" w:ascii="仿宋_GB2312" w:hAnsi="仿宋_GB2312" w:eastAsia="仿宋_GB2312"/>
          <w:kern w:val="2"/>
          <w:sz w:val="24"/>
          <w:szCs w:val="24"/>
        </w:rPr>
        <w:t>九、贵方对涉嫌不廉洁的商业行为进行调查时，我方有配合提供证据、作证的义务。</w:t>
      </w:r>
    </w:p>
    <w:p w14:paraId="774364C9">
      <w:pPr>
        <w:pStyle w:val="15"/>
        <w:kinsoku/>
        <w:autoSpaceDE/>
        <w:autoSpaceDN/>
        <w:adjustRightInd/>
        <w:spacing w:line="560" w:lineRule="exact"/>
        <w:ind w:firstLine="480" w:firstLineChars="200"/>
        <w:jc w:val="both"/>
        <w:rPr>
          <w:rFonts w:ascii="仿宋_GB2312" w:hAnsi="仿宋_GB2312" w:eastAsia="仿宋_GB2312"/>
          <w:kern w:val="2"/>
          <w:sz w:val="24"/>
          <w:szCs w:val="24"/>
        </w:rPr>
      </w:pPr>
      <w:r>
        <w:rPr>
          <w:rFonts w:hint="eastAsia" w:ascii="仿宋_GB2312" w:hAnsi="仿宋_GB2312" w:eastAsia="仿宋_GB2312"/>
          <w:kern w:val="2"/>
          <w:sz w:val="24"/>
          <w:szCs w:val="24"/>
        </w:rPr>
        <w:t>十、未经贵方同意，我方不向任何新闻媒体、第三人述及有关贵方工作人员恪守商业道德方面的评价、信息。</w:t>
      </w:r>
    </w:p>
    <w:p w14:paraId="17CE5A3F">
      <w:pPr>
        <w:pStyle w:val="15"/>
        <w:kinsoku/>
        <w:autoSpaceDE/>
        <w:autoSpaceDN/>
        <w:adjustRightInd/>
        <w:spacing w:line="560" w:lineRule="exact"/>
        <w:ind w:firstLine="480" w:firstLineChars="200"/>
        <w:jc w:val="both"/>
        <w:rPr>
          <w:rFonts w:ascii="仿宋_GB2312" w:hAnsi="仿宋_GB2312" w:eastAsia="仿宋_GB2312"/>
          <w:kern w:val="2"/>
          <w:sz w:val="24"/>
          <w:szCs w:val="24"/>
        </w:rPr>
      </w:pPr>
      <w:r>
        <w:rPr>
          <w:rFonts w:hint="eastAsia" w:ascii="仿宋_GB2312" w:hAnsi="仿宋_GB2312" w:eastAsia="仿宋_GB2312"/>
          <w:kern w:val="2"/>
          <w:sz w:val="24"/>
          <w:szCs w:val="24"/>
        </w:rPr>
        <w:t>十一、我方承诺未被国家机关列入执行行贿人“黑名单”</w:t>
      </w:r>
      <w:r>
        <w:rPr>
          <w:rFonts w:ascii="仿宋_GB2312" w:hAnsi="仿宋_GB2312" w:eastAsia="仿宋_GB2312"/>
          <w:kern w:val="2"/>
          <w:sz w:val="24"/>
          <w:szCs w:val="24"/>
        </w:rPr>
        <w:t xml:space="preserve"> </w:t>
      </w:r>
      <w:r>
        <w:rPr>
          <w:rFonts w:hint="eastAsia" w:ascii="仿宋_GB2312" w:hAnsi="仿宋_GB2312" w:eastAsia="仿宋_GB2312"/>
          <w:kern w:val="2"/>
          <w:sz w:val="24"/>
          <w:szCs w:val="24"/>
        </w:rPr>
        <w:t>或失信被执行人。</w:t>
      </w:r>
    </w:p>
    <w:p w14:paraId="3CCA0B56">
      <w:pPr>
        <w:pStyle w:val="15"/>
        <w:kinsoku/>
        <w:autoSpaceDE/>
        <w:autoSpaceDN/>
        <w:adjustRightInd/>
        <w:spacing w:line="560" w:lineRule="exact"/>
        <w:ind w:firstLine="480" w:firstLineChars="200"/>
        <w:jc w:val="both"/>
        <w:rPr>
          <w:rFonts w:ascii="仿宋_GB2312" w:hAnsi="仿宋_GB2312" w:eastAsia="仿宋_GB2312"/>
          <w:kern w:val="2"/>
          <w:sz w:val="24"/>
          <w:szCs w:val="24"/>
        </w:rPr>
      </w:pPr>
      <w:r>
        <w:rPr>
          <w:rFonts w:hint="eastAsia" w:ascii="仿宋_GB2312" w:hAnsi="仿宋_GB2312" w:eastAsia="仿宋_GB2312"/>
          <w:kern w:val="2"/>
          <w:sz w:val="24"/>
          <w:szCs w:val="24"/>
        </w:rPr>
        <w:t>十二、发现贵方工作人员有违反本承诺书行为或行为倾向的，将及时提醒纠正并向贵方纪检监察部门举报，同时积极配合贵方进行调查。</w:t>
      </w:r>
    </w:p>
    <w:p w14:paraId="18296B80">
      <w:pPr>
        <w:pStyle w:val="15"/>
        <w:kinsoku/>
        <w:autoSpaceDE/>
        <w:autoSpaceDN/>
        <w:adjustRightInd/>
        <w:spacing w:line="560" w:lineRule="exact"/>
        <w:ind w:firstLine="480" w:firstLineChars="200"/>
        <w:jc w:val="both"/>
        <w:rPr>
          <w:rFonts w:ascii="仿宋_GB2312" w:hAnsi="仿宋_GB2312" w:eastAsia="仿宋_GB2312"/>
          <w:kern w:val="2"/>
          <w:sz w:val="24"/>
          <w:szCs w:val="24"/>
        </w:rPr>
      </w:pPr>
      <w:r>
        <w:rPr>
          <w:rFonts w:hint="eastAsia" w:ascii="仿宋_GB2312" w:hAnsi="仿宋_GB2312" w:eastAsia="仿宋_GB2312"/>
          <w:kern w:val="2"/>
          <w:sz w:val="24"/>
          <w:szCs w:val="24"/>
        </w:rPr>
        <w:t>十三、本承诺书构成我方与贵方之间进行的所有商业活动所签订合同的不可分割的一部分，不因相关合同期限届满而终止。</w:t>
      </w:r>
    </w:p>
    <w:p w14:paraId="710A3CFF">
      <w:pPr>
        <w:pStyle w:val="15"/>
        <w:kinsoku/>
        <w:autoSpaceDE/>
        <w:autoSpaceDN/>
        <w:adjustRightInd/>
        <w:spacing w:line="560" w:lineRule="exact"/>
        <w:ind w:firstLine="480" w:firstLineChars="200"/>
        <w:jc w:val="both"/>
        <w:rPr>
          <w:rFonts w:ascii="仿宋_GB2312" w:hAnsi="仿宋_GB2312" w:eastAsia="仿宋_GB2312"/>
          <w:kern w:val="2"/>
          <w:sz w:val="24"/>
          <w:szCs w:val="24"/>
        </w:rPr>
      </w:pPr>
      <w:r>
        <w:rPr>
          <w:rFonts w:hint="eastAsia" w:ascii="仿宋_GB2312" w:hAnsi="仿宋_GB2312" w:eastAsia="仿宋_GB2312"/>
          <w:kern w:val="2"/>
          <w:sz w:val="24"/>
          <w:szCs w:val="24"/>
        </w:rPr>
        <w:t>我方自愿接受社会及贵方监督，如有违反本承诺，贵方有权采取列入供应商黑名单、终止合作、追究相关民事、行政和刑事责任等措施；给贵方造成不良社会影响或经济损失的，我方无条件同意解除、终止双方进行的任何商业活动</w:t>
      </w:r>
      <w:r>
        <w:rPr>
          <w:rFonts w:ascii="仿宋_GB2312" w:hAnsi="仿宋_GB2312" w:eastAsia="仿宋_GB2312"/>
          <w:kern w:val="2"/>
          <w:sz w:val="24"/>
          <w:szCs w:val="24"/>
        </w:rPr>
        <w:t>(</w:t>
      </w:r>
      <w:r>
        <w:rPr>
          <w:rFonts w:hint="eastAsia" w:ascii="仿宋_GB2312" w:hAnsi="仿宋_GB2312" w:eastAsia="仿宋_GB2312"/>
          <w:kern w:val="2"/>
          <w:sz w:val="24"/>
          <w:szCs w:val="24"/>
        </w:rPr>
        <w:t>如，已中标，则中标无效；已签订合同的，终止执行，暂停结算合同未支付款项</w:t>
      </w:r>
      <w:r>
        <w:rPr>
          <w:rFonts w:ascii="仿宋_GB2312" w:hAnsi="仿宋_GB2312" w:eastAsia="仿宋_GB2312"/>
          <w:kern w:val="2"/>
          <w:sz w:val="24"/>
          <w:szCs w:val="24"/>
        </w:rPr>
        <w:t>)</w:t>
      </w:r>
      <w:r>
        <w:rPr>
          <w:rFonts w:hint="eastAsia" w:ascii="仿宋_GB2312" w:hAnsi="仿宋_GB2312" w:eastAsia="仿宋_GB2312"/>
          <w:kern w:val="2"/>
          <w:sz w:val="24"/>
          <w:szCs w:val="24"/>
        </w:rPr>
        <w:t>，无条件赔偿贵方遭受的经济损失，并列入永久禁入贵方供应商黑名单。</w:t>
      </w:r>
    </w:p>
    <w:p w14:paraId="5B52246B">
      <w:pPr>
        <w:pStyle w:val="15"/>
        <w:kinsoku/>
        <w:autoSpaceDE/>
        <w:autoSpaceDN/>
        <w:adjustRightInd/>
        <w:spacing w:line="560" w:lineRule="exact"/>
        <w:ind w:firstLine="480" w:firstLineChars="200"/>
        <w:jc w:val="both"/>
        <w:rPr>
          <w:rFonts w:ascii="仿宋_GB2312" w:hAnsi="仿宋_GB2312" w:eastAsia="仿宋_GB2312"/>
          <w:kern w:val="2"/>
          <w:sz w:val="24"/>
          <w:szCs w:val="24"/>
        </w:rPr>
      </w:pPr>
      <w:r>
        <w:rPr>
          <w:rFonts w:hint="eastAsia" w:ascii="仿宋_GB2312" w:hAnsi="仿宋_GB2312" w:eastAsia="仿宋_GB2312"/>
          <w:kern w:val="2"/>
          <w:sz w:val="24"/>
          <w:szCs w:val="24"/>
        </w:rPr>
        <w:t>本承诺书一式两份，贵方和我方各持一份。</w:t>
      </w:r>
    </w:p>
    <w:p w14:paraId="7B4DB363">
      <w:pPr>
        <w:pStyle w:val="4"/>
        <w:kinsoku/>
        <w:overflowPunct w:val="0"/>
        <w:spacing w:after="0" w:line="560" w:lineRule="exact"/>
        <w:jc w:val="both"/>
        <w:rPr>
          <w:sz w:val="24"/>
          <w:szCs w:val="24"/>
        </w:rPr>
      </w:pPr>
    </w:p>
    <w:p w14:paraId="510BAECC">
      <w:pPr>
        <w:pStyle w:val="15"/>
        <w:kinsoku/>
        <w:autoSpaceDE/>
        <w:autoSpaceDN/>
        <w:adjustRightInd/>
        <w:spacing w:line="560" w:lineRule="exact"/>
        <w:jc w:val="both"/>
        <w:rPr>
          <w:rFonts w:ascii="仿宋_GB2312" w:hAnsi="仿宋_GB2312" w:eastAsia="仿宋_GB2312"/>
          <w:kern w:val="2"/>
          <w:sz w:val="24"/>
          <w:szCs w:val="24"/>
        </w:rPr>
      </w:pPr>
    </w:p>
    <w:p w14:paraId="1AD1DCDB">
      <w:pPr>
        <w:pStyle w:val="15"/>
        <w:kinsoku/>
        <w:autoSpaceDE/>
        <w:autoSpaceDN/>
        <w:adjustRightInd/>
        <w:spacing w:line="560" w:lineRule="exact"/>
        <w:ind w:firstLine="2400" w:firstLineChars="1000"/>
        <w:jc w:val="both"/>
        <w:rPr>
          <w:rFonts w:ascii="仿宋_GB2312" w:hAnsi="仿宋_GB2312" w:eastAsia="仿宋_GB2312"/>
          <w:kern w:val="2"/>
          <w:sz w:val="24"/>
          <w:szCs w:val="24"/>
        </w:rPr>
      </w:pPr>
      <w:r>
        <w:rPr>
          <w:rFonts w:hint="eastAsia" w:ascii="仿宋_GB2312" w:hAnsi="仿宋_GB2312" w:eastAsia="仿宋_GB2312"/>
          <w:kern w:val="2"/>
          <w:sz w:val="24"/>
          <w:szCs w:val="24"/>
        </w:rPr>
        <w:t>承诺方：（盖章）</w:t>
      </w:r>
      <w:r>
        <w:rPr>
          <w:rFonts w:ascii="仿宋_GB2312" w:hAnsi="仿宋_GB2312" w:eastAsia="仿宋_GB2312"/>
          <w:kern w:val="2"/>
          <w:sz w:val="24"/>
          <w:szCs w:val="24"/>
        </w:rPr>
        <w:t xml:space="preserve"> </w:t>
      </w:r>
    </w:p>
    <w:p w14:paraId="38A3D02C">
      <w:pPr>
        <w:pStyle w:val="15"/>
        <w:kinsoku/>
        <w:autoSpaceDE/>
        <w:autoSpaceDN/>
        <w:adjustRightInd/>
        <w:spacing w:line="560" w:lineRule="exact"/>
        <w:ind w:firstLine="2400" w:firstLineChars="1000"/>
        <w:jc w:val="both"/>
        <w:rPr>
          <w:rFonts w:ascii="仿宋_GB2312" w:hAnsi="仿宋_GB2312" w:eastAsia="仿宋_GB2312"/>
          <w:kern w:val="2"/>
          <w:sz w:val="24"/>
          <w:szCs w:val="24"/>
        </w:rPr>
      </w:pPr>
      <w:r>
        <w:rPr>
          <w:rFonts w:hint="eastAsia" w:ascii="仿宋_GB2312" w:hAnsi="仿宋_GB2312" w:eastAsia="仿宋_GB2312"/>
          <w:kern w:val="2"/>
          <w:sz w:val="24"/>
          <w:szCs w:val="24"/>
        </w:rPr>
        <w:t>法定代表：（签字）</w:t>
      </w:r>
    </w:p>
    <w:p w14:paraId="4277E38E">
      <w:pPr>
        <w:pStyle w:val="15"/>
        <w:kinsoku/>
        <w:autoSpaceDE/>
        <w:autoSpaceDN/>
        <w:adjustRightInd/>
        <w:spacing w:line="560" w:lineRule="exact"/>
        <w:ind w:firstLine="2400" w:firstLineChars="1000"/>
        <w:jc w:val="both"/>
        <w:rPr>
          <w:rFonts w:ascii="仿宋_GB2312" w:hAnsi="仿宋_GB2312" w:eastAsia="仿宋_GB2312"/>
          <w:kern w:val="2"/>
          <w:sz w:val="24"/>
          <w:szCs w:val="24"/>
        </w:rPr>
      </w:pPr>
    </w:p>
    <w:p w14:paraId="127963CD">
      <w:pPr>
        <w:pStyle w:val="15"/>
        <w:kinsoku/>
        <w:autoSpaceDE/>
        <w:autoSpaceDN/>
        <w:adjustRightInd/>
        <w:spacing w:line="560" w:lineRule="exact"/>
        <w:ind w:firstLine="2400" w:firstLineChars="1000"/>
        <w:jc w:val="both"/>
        <w:rPr>
          <w:rFonts w:ascii="仿宋_GB2312" w:hAnsi="仿宋_GB2312" w:eastAsia="仿宋_GB2312"/>
          <w:kern w:val="2"/>
          <w:sz w:val="24"/>
          <w:szCs w:val="24"/>
        </w:rPr>
      </w:pPr>
      <w:r>
        <w:rPr>
          <w:rFonts w:hint="eastAsia" w:ascii="仿宋_GB2312" w:hAnsi="仿宋_GB2312" w:eastAsia="仿宋_GB2312"/>
          <w:kern w:val="2"/>
          <w:sz w:val="24"/>
          <w:szCs w:val="24"/>
        </w:rPr>
        <w:t>注册地址：</w:t>
      </w:r>
    </w:p>
    <w:p w14:paraId="3DB22FE8">
      <w:pPr>
        <w:pStyle w:val="15"/>
        <w:kinsoku/>
        <w:autoSpaceDE/>
        <w:autoSpaceDN/>
        <w:adjustRightInd/>
        <w:spacing w:line="560" w:lineRule="exact"/>
        <w:ind w:firstLine="2400" w:firstLineChars="1000"/>
        <w:jc w:val="both"/>
        <w:rPr>
          <w:rFonts w:ascii="仿宋_GB2312" w:hAnsi="仿宋_GB2312" w:eastAsia="仿宋_GB2312"/>
          <w:kern w:val="2"/>
          <w:sz w:val="24"/>
          <w:szCs w:val="24"/>
        </w:rPr>
      </w:pPr>
      <w:r>
        <w:rPr>
          <w:rFonts w:hint="eastAsia" w:ascii="仿宋_GB2312" w:hAnsi="仿宋_GB2312" w:eastAsia="仿宋_GB2312"/>
          <w:kern w:val="2"/>
          <w:sz w:val="24"/>
          <w:szCs w:val="24"/>
        </w:rPr>
        <w:t>单位联系人：</w:t>
      </w:r>
      <w:r>
        <w:rPr>
          <w:rFonts w:ascii="仿宋_GB2312" w:hAnsi="仿宋_GB2312" w:eastAsia="仿宋_GB2312"/>
          <w:kern w:val="2"/>
          <w:sz w:val="24"/>
          <w:szCs w:val="24"/>
        </w:rPr>
        <w:t xml:space="preserve"> </w:t>
      </w:r>
    </w:p>
    <w:p w14:paraId="30A6496D">
      <w:pPr>
        <w:pStyle w:val="15"/>
        <w:kinsoku/>
        <w:autoSpaceDE/>
        <w:autoSpaceDN/>
        <w:adjustRightInd/>
        <w:spacing w:line="560" w:lineRule="exact"/>
        <w:ind w:firstLine="2400" w:firstLineChars="1000"/>
        <w:jc w:val="both"/>
        <w:rPr>
          <w:rFonts w:eastAsiaTheme="minorEastAsia"/>
        </w:rPr>
      </w:pPr>
      <w:r>
        <w:rPr>
          <w:rFonts w:hint="eastAsia" w:ascii="仿宋_GB2312" w:hAnsi="仿宋_GB2312" w:eastAsia="仿宋_GB2312"/>
          <w:kern w:val="2"/>
          <w:sz w:val="24"/>
          <w:szCs w:val="24"/>
        </w:rPr>
        <w:t>联系电话：</w:t>
      </w:r>
    </w:p>
    <w:p w14:paraId="59A61596">
      <w:pPr>
        <w:pStyle w:val="2"/>
        <w:kinsoku/>
        <w:spacing w:after="0" w:line="560" w:lineRule="exact"/>
        <w:ind w:left="0" w:leftChars="0" w:firstLine="0" w:firstLineChars="0"/>
        <w:jc w:val="both"/>
        <w:rPr>
          <w:rFonts w:eastAsiaTheme="minor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158FBD"/>
    <w:multiLevelType w:val="singleLevel"/>
    <w:tmpl w:val="A7158FBD"/>
    <w:lvl w:ilvl="0" w:tentative="0">
      <w:start w:val="2"/>
      <w:numFmt w:val="chineseCounting"/>
      <w:suff w:val="nothing"/>
      <w:lvlText w:val="%1、"/>
      <w:lvlJc w:val="left"/>
      <w:rPr>
        <w:rFonts w:hint="eastAsia"/>
      </w:rPr>
    </w:lvl>
  </w:abstractNum>
  <w:abstractNum w:abstractNumId="1">
    <w:nsid w:val="10C06238"/>
    <w:multiLevelType w:val="singleLevel"/>
    <w:tmpl w:val="10C06238"/>
    <w:lvl w:ilvl="0" w:tentative="0">
      <w:start w:val="5"/>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Q2OTQ3N2Y3Njc0M2ViODgxMjFlOWZkZjUwODlkZGQifQ=="/>
    <w:docVar w:name="KSO_WPS_MARK_KEY" w:val="0034363f-9b77-4f93-9a4b-2ca0db6252fe"/>
  </w:docVars>
  <w:rsids>
    <w:rsidRoot w:val="003E60C4"/>
    <w:rsid w:val="000062D7"/>
    <w:rsid w:val="000157D6"/>
    <w:rsid w:val="00022A96"/>
    <w:rsid w:val="0024176A"/>
    <w:rsid w:val="00296D0A"/>
    <w:rsid w:val="00351F26"/>
    <w:rsid w:val="003E60C4"/>
    <w:rsid w:val="0059656F"/>
    <w:rsid w:val="005C58B0"/>
    <w:rsid w:val="0073382F"/>
    <w:rsid w:val="00830FA4"/>
    <w:rsid w:val="009D0D84"/>
    <w:rsid w:val="009D7FE1"/>
    <w:rsid w:val="00B25790"/>
    <w:rsid w:val="00C80276"/>
    <w:rsid w:val="00D524AB"/>
    <w:rsid w:val="00D638F3"/>
    <w:rsid w:val="00DD3EBF"/>
    <w:rsid w:val="00EF1199"/>
    <w:rsid w:val="00FC0BFF"/>
    <w:rsid w:val="00FD4766"/>
    <w:rsid w:val="00FF314A"/>
    <w:rsid w:val="02C8049D"/>
    <w:rsid w:val="11583B72"/>
    <w:rsid w:val="16232EB3"/>
    <w:rsid w:val="1A680EC9"/>
    <w:rsid w:val="1C022EEE"/>
    <w:rsid w:val="1CB0064A"/>
    <w:rsid w:val="224B2158"/>
    <w:rsid w:val="237361CD"/>
    <w:rsid w:val="27F0490C"/>
    <w:rsid w:val="337B08A8"/>
    <w:rsid w:val="35162561"/>
    <w:rsid w:val="3645090E"/>
    <w:rsid w:val="41E3665A"/>
    <w:rsid w:val="4C5E7006"/>
    <w:rsid w:val="4D301EB3"/>
    <w:rsid w:val="4D630C25"/>
    <w:rsid w:val="4E8A0129"/>
    <w:rsid w:val="531B2747"/>
    <w:rsid w:val="5A5C768C"/>
    <w:rsid w:val="5C3A0EE5"/>
    <w:rsid w:val="5C462FD0"/>
    <w:rsid w:val="5EAD6DC4"/>
    <w:rsid w:val="63537CC7"/>
    <w:rsid w:val="64437C31"/>
    <w:rsid w:val="661E3A48"/>
    <w:rsid w:val="6EDA3743"/>
    <w:rsid w:val="703E1E86"/>
    <w:rsid w:val="726A1726"/>
    <w:rsid w:val="7B0717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Indent 2"/>
    <w:basedOn w:val="1"/>
    <w:link w:val="11"/>
    <w:qFormat/>
    <w:uiPriority w:val="0"/>
    <w:pPr>
      <w:spacing w:after="120" w:line="480" w:lineRule="auto"/>
      <w:ind w:left="420" w:firstLine="539"/>
    </w:pPr>
    <w:rPr>
      <w:rFonts w:ascii="Times New Roman" w:hAnsi="Times New Roman"/>
      <w:sz w:val="28"/>
    </w:rPr>
  </w:style>
  <w:style w:type="paragraph" w:styleId="3">
    <w:name w:val="annotation text"/>
    <w:basedOn w:val="1"/>
    <w:unhideWhenUsed/>
    <w:qFormat/>
    <w:uiPriority w:val="99"/>
    <w:pPr>
      <w:spacing w:line="360" w:lineRule="auto"/>
      <w:jc w:val="left"/>
    </w:pPr>
    <w:rPr>
      <w:sz w:val="24"/>
      <w:szCs w:val="22"/>
    </w:rPr>
  </w:style>
  <w:style w:type="paragraph" w:styleId="4">
    <w:name w:val="Body Text"/>
    <w:basedOn w:val="1"/>
    <w:unhideWhenUsed/>
    <w:qFormat/>
    <w:uiPriority w:val="99"/>
    <w:pPr>
      <w:spacing w:after="120"/>
    </w:pPr>
  </w:style>
  <w:style w:type="paragraph" w:styleId="5">
    <w:name w:val="footer"/>
    <w:basedOn w:val="1"/>
    <w:link w:val="14"/>
    <w:unhideWhenUsed/>
    <w:qFormat/>
    <w:uiPriority w:val="99"/>
    <w:pPr>
      <w:tabs>
        <w:tab w:val="center" w:pos="4153"/>
        <w:tab w:val="right" w:pos="8306"/>
      </w:tabs>
    </w:pPr>
    <w:rPr>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jc w:val="center"/>
    </w:pPr>
    <w:rPr>
      <w:sz w:val="18"/>
      <w:szCs w:val="18"/>
    </w:rPr>
  </w:style>
  <w:style w:type="paragraph" w:styleId="7">
    <w:name w:val="toc 2"/>
    <w:basedOn w:val="1"/>
    <w:next w:val="1"/>
    <w:semiHidden/>
    <w:qFormat/>
    <w:uiPriority w:val="0"/>
    <w:pPr>
      <w:ind w:left="210"/>
      <w:jc w:val="left"/>
    </w:pPr>
    <w:rPr>
      <w:rFonts w:ascii="Calibri" w:hAnsi="Calibri" w:cs="Calibri"/>
      <w:smallCaps/>
      <w:sz w:val="20"/>
      <w:szCs w:val="20"/>
    </w:rPr>
  </w:style>
  <w:style w:type="table" w:styleId="9">
    <w:name w:val="Table Grid"/>
    <w:basedOn w:val="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正文文本缩进 2 Char"/>
    <w:basedOn w:val="10"/>
    <w:link w:val="2"/>
    <w:qFormat/>
    <w:uiPriority w:val="0"/>
    <w:rPr>
      <w:rFonts w:ascii="Times New Roman" w:hAnsi="Times New Roman" w:eastAsia="Arial" w:cs="Arial"/>
      <w:snapToGrid w:val="0"/>
      <w:color w:val="000000"/>
      <w:kern w:val="0"/>
      <w:sz w:val="28"/>
      <w:szCs w:val="21"/>
    </w:rPr>
  </w:style>
  <w:style w:type="paragraph" w:customStyle="1" w:styleId="12">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character" w:customStyle="1" w:styleId="13">
    <w:name w:val="页眉 Char"/>
    <w:basedOn w:val="10"/>
    <w:link w:val="6"/>
    <w:qFormat/>
    <w:uiPriority w:val="99"/>
    <w:rPr>
      <w:rFonts w:ascii="Arial" w:hAnsi="Arial" w:eastAsia="Arial" w:cs="Arial"/>
      <w:snapToGrid w:val="0"/>
      <w:color w:val="000000"/>
      <w:kern w:val="0"/>
      <w:sz w:val="18"/>
      <w:szCs w:val="18"/>
    </w:rPr>
  </w:style>
  <w:style w:type="character" w:customStyle="1" w:styleId="14">
    <w:name w:val="页脚 Char"/>
    <w:basedOn w:val="10"/>
    <w:link w:val="5"/>
    <w:qFormat/>
    <w:uiPriority w:val="99"/>
    <w:rPr>
      <w:rFonts w:ascii="Arial" w:hAnsi="Arial" w:eastAsia="Arial" w:cs="Arial"/>
      <w:snapToGrid w:val="0"/>
      <w:color w:val="000000"/>
      <w:kern w:val="0"/>
      <w:sz w:val="18"/>
      <w:szCs w:val="18"/>
    </w:rPr>
  </w:style>
  <w:style w:type="paragraph" w:styleId="15">
    <w:name w:val="List Paragraph"/>
    <w:basedOn w:val="1"/>
    <w:qFormat/>
    <w:uiPriority w:val="34"/>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5</Pages>
  <Words>1983</Words>
  <Characters>2104</Characters>
  <Lines>21</Lines>
  <Paragraphs>6</Paragraphs>
  <TotalTime>38</TotalTime>
  <ScaleCrop>false</ScaleCrop>
  <LinksUpToDate>false</LinksUpToDate>
  <CharactersWithSpaces>2133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2023-12-01T01:28:00Z</dcterms:created>
  <dc:creator>刘洪丰</dc:creator>
  <cp:lastModifiedBy>WPS_1739954915</cp:lastModifiedBy>
  <dcterms:modified xsi:type="dcterms:W3CDTF">2026-09-11T07:50:29Z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F57D7FC43B49418EB12A2B9C7F92A582_13</vt:lpwstr>
  </property>
  <property fmtid="{D5CDD505-2E9C-101B-9397-08002B2CF9AE}" pid="4" name="KSOTemplateDocerSaveRecord">
    <vt:lpwstr>eyJoZGlkIjoiMTQ2MjQ3ZWQ1MjkyMGVjYTkzNzE2YTNjMjdhNzFiMmQiLCJ1c2VySWQiOiIxNjc5OTI2NzA5In0=</vt:lpwstr>
  </property>
</Properties>
</file>