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1AD96">
      <w:pPr>
        <w:widowControl w:val="0"/>
        <w:kinsoku/>
        <w:autoSpaceDE/>
        <w:autoSpaceDN/>
        <w:adjustRightInd/>
        <w:snapToGrid/>
        <w:spacing w:line="360" w:lineRule="auto"/>
        <w:jc w:val="center"/>
        <w:textAlignment w:val="auto"/>
        <w:rPr>
          <w:rFonts w:hint="eastAsia" w:ascii="黑体" w:hAnsi="宋体" w:eastAsia="黑体" w:cs="Times New Roman"/>
          <w:b/>
          <w:snapToGrid/>
          <w:color w:val="auto"/>
          <w:kern w:val="2"/>
          <w:sz w:val="52"/>
          <w:szCs w:val="52"/>
          <w:lang w:val="en-US" w:eastAsia="zh-CN"/>
        </w:rPr>
      </w:pPr>
    </w:p>
    <w:p w14:paraId="06DC1108">
      <w:pPr>
        <w:widowControl w:val="0"/>
        <w:kinsoku/>
        <w:autoSpaceDE/>
        <w:autoSpaceDN/>
        <w:adjustRightInd/>
        <w:snapToGrid/>
        <w:spacing w:line="360" w:lineRule="auto"/>
        <w:jc w:val="center"/>
        <w:textAlignment w:val="auto"/>
        <w:rPr>
          <w:rFonts w:hint="default" w:ascii="黑体" w:hAnsi="宋体" w:eastAsia="黑体" w:cs="Times New Roman"/>
          <w:b/>
          <w:snapToGrid/>
          <w:color w:val="auto"/>
          <w:kern w:val="2"/>
          <w:sz w:val="52"/>
          <w:szCs w:val="52"/>
          <w:lang w:val="en-US" w:eastAsia="zh-CN"/>
        </w:rPr>
      </w:pPr>
    </w:p>
    <w:p w14:paraId="3E0DE75B">
      <w:pPr>
        <w:widowControl w:val="0"/>
        <w:kinsoku/>
        <w:autoSpaceDE/>
        <w:autoSpaceDN/>
        <w:adjustRightInd/>
        <w:snapToGrid/>
        <w:spacing w:line="360" w:lineRule="auto"/>
        <w:jc w:val="center"/>
        <w:textAlignment w:val="auto"/>
        <w:rPr>
          <w:rFonts w:hint="default" w:ascii="黑体" w:hAnsi="宋体" w:eastAsia="黑体" w:cs="Times New Roman"/>
          <w:b/>
          <w:snapToGrid/>
          <w:color w:val="auto"/>
          <w:kern w:val="2"/>
          <w:sz w:val="52"/>
          <w:szCs w:val="52"/>
          <w:u w:val="single"/>
          <w:lang w:val="en-US" w:eastAsia="zh-CN"/>
        </w:rPr>
      </w:pPr>
      <w:r>
        <w:rPr>
          <w:rFonts w:hint="eastAsia" w:ascii="黑体" w:hAnsi="宋体" w:eastAsia="黑体" w:cs="Times New Roman"/>
          <w:b/>
          <w:snapToGrid/>
          <w:color w:val="auto"/>
          <w:kern w:val="2"/>
          <w:sz w:val="52"/>
          <w:szCs w:val="52"/>
          <w:u w:val="single"/>
          <w:lang w:val="en-US" w:eastAsia="zh-CN"/>
        </w:rPr>
        <w:t>203钻机及配套设施吊装运输项目</w:t>
      </w:r>
    </w:p>
    <w:p w14:paraId="0F259E6F">
      <w:pPr>
        <w:widowControl w:val="0"/>
        <w:kinsoku/>
        <w:autoSpaceDE/>
        <w:autoSpaceDN/>
        <w:adjustRightInd/>
        <w:snapToGrid/>
        <w:spacing w:line="360" w:lineRule="auto"/>
        <w:jc w:val="center"/>
        <w:textAlignment w:val="auto"/>
        <w:rPr>
          <w:rFonts w:ascii="黑体" w:hAnsi="宋体" w:eastAsia="黑体" w:cs="Times New Roman"/>
          <w:b/>
          <w:snapToGrid/>
          <w:color w:val="auto"/>
          <w:kern w:val="2"/>
          <w:sz w:val="72"/>
          <w:szCs w:val="72"/>
        </w:rPr>
      </w:pPr>
      <w:r>
        <w:rPr>
          <w:rFonts w:hint="eastAsia" w:ascii="黑体" w:hAnsi="宋体" w:eastAsia="黑体" w:cs="Times New Roman"/>
          <w:b/>
          <w:snapToGrid/>
          <w:color w:val="auto"/>
          <w:kern w:val="2"/>
          <w:sz w:val="52"/>
          <w:szCs w:val="52"/>
        </w:rPr>
        <w:t>采购文件</w:t>
      </w:r>
    </w:p>
    <w:p w14:paraId="3031B9BA">
      <w:pPr>
        <w:widowControl w:val="0"/>
        <w:kinsoku/>
        <w:autoSpaceDE/>
        <w:autoSpaceDN/>
        <w:adjustRightInd/>
        <w:snapToGrid/>
        <w:spacing w:line="560" w:lineRule="exact"/>
        <w:jc w:val="both"/>
        <w:textAlignment w:val="auto"/>
        <w:rPr>
          <w:rFonts w:ascii="宋体" w:hAnsi="Calibri" w:eastAsia="宋体" w:cs="Times New Roman"/>
          <w:snapToGrid/>
          <w:color w:val="auto"/>
          <w:kern w:val="2"/>
          <w:szCs w:val="20"/>
        </w:rPr>
      </w:pPr>
    </w:p>
    <w:p w14:paraId="4F8BF58F">
      <w:pPr>
        <w:widowControl w:val="0"/>
        <w:kinsoku/>
        <w:autoSpaceDE/>
        <w:autoSpaceDN/>
        <w:adjustRightInd/>
        <w:snapToGrid/>
        <w:spacing w:line="560" w:lineRule="exact"/>
        <w:jc w:val="both"/>
        <w:textAlignment w:val="auto"/>
        <w:rPr>
          <w:rFonts w:ascii="宋体" w:hAnsi="宋体" w:eastAsia="宋体" w:cs="Times New Roman"/>
          <w:snapToGrid/>
          <w:color w:val="auto"/>
          <w:kern w:val="2"/>
          <w:sz w:val="32"/>
          <w:szCs w:val="20"/>
        </w:rPr>
      </w:pPr>
    </w:p>
    <w:p w14:paraId="5197958C">
      <w:pPr>
        <w:widowControl w:val="0"/>
        <w:kinsoku/>
        <w:autoSpaceDE/>
        <w:autoSpaceDN/>
        <w:adjustRightInd/>
        <w:snapToGrid/>
        <w:spacing w:line="560" w:lineRule="exact"/>
        <w:ind w:firstLine="2249" w:firstLineChars="700"/>
        <w:jc w:val="both"/>
        <w:textAlignment w:val="auto"/>
        <w:rPr>
          <w:rFonts w:hint="default" w:ascii="黑体" w:hAnsi="黑体" w:eastAsia="黑体" w:cs="黑体"/>
          <w:b/>
          <w:snapToGrid/>
          <w:color w:val="auto"/>
          <w:kern w:val="2"/>
          <w:sz w:val="32"/>
          <w:szCs w:val="20"/>
          <w:lang w:val="en-US" w:eastAsia="zh-CN"/>
        </w:rPr>
      </w:pPr>
      <w:r>
        <w:rPr>
          <w:rFonts w:hint="eastAsia" w:ascii="黑体" w:hAnsi="黑体" w:eastAsia="黑体" w:cs="黑体"/>
          <w:b/>
          <w:snapToGrid/>
          <w:color w:val="auto"/>
          <w:kern w:val="2"/>
          <w:sz w:val="32"/>
          <w:szCs w:val="20"/>
        </w:rPr>
        <w:t>采购编号：</w:t>
      </w:r>
      <w:r>
        <w:rPr>
          <w:rFonts w:hint="eastAsia" w:ascii="黑体" w:hAnsi="黑体" w:eastAsia="黑体" w:cs="黑体"/>
          <w:b/>
          <w:snapToGrid/>
          <w:color w:val="auto"/>
          <w:kern w:val="2"/>
          <w:sz w:val="32"/>
          <w:szCs w:val="20"/>
          <w:lang w:val="en-US" w:eastAsia="zh-CN"/>
        </w:rPr>
        <w:t>ZMCJ01CG20261011</w:t>
      </w:r>
    </w:p>
    <w:p w14:paraId="6684C3A6">
      <w:pPr>
        <w:widowControl w:val="0"/>
        <w:kinsoku/>
        <w:autoSpaceDE/>
        <w:autoSpaceDN/>
        <w:adjustRightInd/>
        <w:snapToGrid/>
        <w:spacing w:line="560" w:lineRule="exact"/>
        <w:jc w:val="both"/>
        <w:textAlignment w:val="auto"/>
        <w:rPr>
          <w:rFonts w:ascii="宋体" w:hAnsi="宋体" w:eastAsia="宋体" w:cs="Times New Roman"/>
          <w:snapToGrid/>
          <w:color w:val="auto"/>
          <w:kern w:val="2"/>
          <w:sz w:val="32"/>
          <w:szCs w:val="20"/>
        </w:rPr>
      </w:pPr>
    </w:p>
    <w:p w14:paraId="4FA78F2B">
      <w:pPr>
        <w:widowControl w:val="0"/>
        <w:kinsoku/>
        <w:autoSpaceDE/>
        <w:autoSpaceDN/>
        <w:adjustRightInd/>
        <w:snapToGrid/>
        <w:spacing w:line="560" w:lineRule="exact"/>
        <w:jc w:val="both"/>
        <w:textAlignment w:val="auto"/>
        <w:rPr>
          <w:rFonts w:ascii="宋体" w:hAnsi="宋体" w:eastAsia="宋体" w:cs="Times New Roman"/>
          <w:snapToGrid/>
          <w:color w:val="auto"/>
          <w:kern w:val="2"/>
          <w:sz w:val="32"/>
          <w:szCs w:val="20"/>
        </w:rPr>
      </w:pPr>
    </w:p>
    <w:p w14:paraId="6B64118D">
      <w:pPr>
        <w:widowControl w:val="0"/>
        <w:kinsoku/>
        <w:autoSpaceDE/>
        <w:autoSpaceDN/>
        <w:adjustRightInd/>
        <w:snapToGrid/>
        <w:spacing w:line="560" w:lineRule="exact"/>
        <w:jc w:val="both"/>
        <w:textAlignment w:val="auto"/>
        <w:rPr>
          <w:rFonts w:ascii="宋体" w:hAnsi="宋体" w:eastAsia="宋体" w:cs="Times New Roman"/>
          <w:snapToGrid/>
          <w:color w:val="auto"/>
          <w:kern w:val="2"/>
          <w:sz w:val="32"/>
          <w:szCs w:val="20"/>
        </w:rPr>
      </w:pPr>
    </w:p>
    <w:p w14:paraId="1BB9A84E">
      <w:pPr>
        <w:widowControl w:val="0"/>
        <w:tabs>
          <w:tab w:val="left" w:pos="360"/>
        </w:tabs>
        <w:kinsoku/>
        <w:autoSpaceDE/>
        <w:autoSpaceDN/>
        <w:adjustRightInd/>
        <w:snapToGrid/>
        <w:spacing w:line="560" w:lineRule="exact"/>
        <w:ind w:firstLine="2249" w:firstLineChars="700"/>
        <w:jc w:val="both"/>
        <w:textAlignment w:val="auto"/>
        <w:rPr>
          <w:rFonts w:ascii="黑体" w:hAnsi="黑体" w:eastAsia="黑体" w:cs="黑体"/>
          <w:b/>
          <w:snapToGrid/>
          <w:color w:val="auto"/>
          <w:kern w:val="2"/>
          <w:sz w:val="32"/>
          <w:szCs w:val="20"/>
        </w:rPr>
      </w:pPr>
    </w:p>
    <w:p w14:paraId="56CFE800">
      <w:pPr>
        <w:widowControl w:val="0"/>
        <w:tabs>
          <w:tab w:val="left" w:pos="360"/>
        </w:tabs>
        <w:kinsoku/>
        <w:autoSpaceDE/>
        <w:autoSpaceDN/>
        <w:adjustRightInd/>
        <w:snapToGrid/>
        <w:spacing w:line="560" w:lineRule="exact"/>
        <w:ind w:firstLine="2249" w:firstLineChars="700"/>
        <w:jc w:val="both"/>
        <w:textAlignment w:val="auto"/>
        <w:rPr>
          <w:rFonts w:ascii="黑体" w:hAnsi="黑体" w:eastAsia="黑体" w:cs="黑体"/>
          <w:b/>
          <w:snapToGrid/>
          <w:color w:val="auto"/>
          <w:kern w:val="2"/>
          <w:sz w:val="32"/>
          <w:szCs w:val="20"/>
        </w:rPr>
      </w:pPr>
    </w:p>
    <w:p w14:paraId="2060BC1B">
      <w:pPr>
        <w:widowControl w:val="0"/>
        <w:tabs>
          <w:tab w:val="left" w:pos="360"/>
        </w:tabs>
        <w:kinsoku/>
        <w:autoSpaceDE/>
        <w:autoSpaceDN/>
        <w:adjustRightInd/>
        <w:snapToGrid/>
        <w:spacing w:line="560" w:lineRule="exact"/>
        <w:ind w:firstLine="2249" w:firstLineChars="700"/>
        <w:jc w:val="both"/>
        <w:textAlignment w:val="auto"/>
        <w:rPr>
          <w:rFonts w:hint="eastAsia" w:ascii="黑体" w:hAnsi="黑体" w:eastAsia="黑体" w:cs="黑体"/>
          <w:b/>
          <w:snapToGrid/>
          <w:color w:val="auto"/>
          <w:kern w:val="2"/>
          <w:sz w:val="32"/>
          <w:szCs w:val="20"/>
        </w:rPr>
      </w:pPr>
    </w:p>
    <w:p w14:paraId="10FEB883">
      <w:pPr>
        <w:pStyle w:val="2"/>
        <w:rPr>
          <w:rFonts w:hint="eastAsia" w:eastAsiaTheme="minorEastAsia"/>
        </w:rPr>
      </w:pPr>
    </w:p>
    <w:p w14:paraId="0E6797A5">
      <w:pPr>
        <w:pStyle w:val="2"/>
        <w:ind w:left="0" w:leftChars="0" w:firstLine="0" w:firstLineChars="0"/>
        <w:rPr>
          <w:rFonts w:hint="eastAsia" w:eastAsiaTheme="minorEastAsia"/>
        </w:rPr>
      </w:pPr>
    </w:p>
    <w:p w14:paraId="02B3DF0E">
      <w:pPr>
        <w:pStyle w:val="2"/>
        <w:rPr>
          <w:rFonts w:hint="eastAsia" w:eastAsiaTheme="minorEastAsia"/>
        </w:rPr>
      </w:pPr>
    </w:p>
    <w:p w14:paraId="3B3F5125">
      <w:pPr>
        <w:pStyle w:val="2"/>
        <w:rPr>
          <w:rFonts w:hint="eastAsia" w:eastAsiaTheme="minorEastAsia"/>
        </w:rPr>
      </w:pPr>
    </w:p>
    <w:p w14:paraId="6D67A196">
      <w:pPr>
        <w:widowControl w:val="0"/>
        <w:tabs>
          <w:tab w:val="left" w:pos="360"/>
        </w:tabs>
        <w:kinsoku/>
        <w:autoSpaceDE/>
        <w:autoSpaceDN/>
        <w:adjustRightInd/>
        <w:snapToGrid/>
        <w:spacing w:line="560" w:lineRule="exact"/>
        <w:jc w:val="center"/>
        <w:textAlignment w:val="auto"/>
        <w:rPr>
          <w:rFonts w:ascii="黑体" w:hAnsi="黑体" w:eastAsia="黑体" w:cs="黑体"/>
          <w:b/>
          <w:snapToGrid/>
          <w:color w:val="auto"/>
          <w:kern w:val="2"/>
          <w:sz w:val="32"/>
          <w:szCs w:val="20"/>
        </w:rPr>
      </w:pPr>
      <w:r>
        <w:rPr>
          <w:rFonts w:hint="eastAsia" w:ascii="黑体" w:hAnsi="黑体" w:eastAsia="黑体" w:cs="黑体"/>
          <w:b/>
          <w:snapToGrid/>
          <w:color w:val="auto"/>
          <w:kern w:val="2"/>
          <w:sz w:val="32"/>
          <w:szCs w:val="20"/>
        </w:rPr>
        <w:t>采购人：江苏煤炭地质勘探二队</w:t>
      </w:r>
    </w:p>
    <w:p w14:paraId="2993F1E2">
      <w:pPr>
        <w:widowControl w:val="0"/>
        <w:kinsoku/>
        <w:autoSpaceDE/>
        <w:autoSpaceDN/>
        <w:adjustRightInd/>
        <w:snapToGrid/>
        <w:spacing w:line="560" w:lineRule="exact"/>
        <w:jc w:val="center"/>
        <w:textAlignment w:val="auto"/>
        <w:rPr>
          <w:rFonts w:ascii="黑体" w:hAnsi="黑体" w:eastAsia="黑体" w:cs="黑体"/>
          <w:b/>
          <w:snapToGrid/>
          <w:color w:val="auto"/>
          <w:kern w:val="2"/>
          <w:sz w:val="32"/>
          <w:szCs w:val="20"/>
          <w:highlight w:val="none"/>
        </w:rPr>
      </w:pPr>
      <w:r>
        <w:rPr>
          <w:rFonts w:hint="eastAsia" w:ascii="黑体" w:hAnsi="黑体" w:eastAsia="黑体" w:cs="黑体"/>
          <w:b/>
          <w:snapToGrid/>
          <w:color w:val="auto"/>
          <w:kern w:val="2"/>
          <w:sz w:val="32"/>
          <w:szCs w:val="20"/>
        </w:rPr>
        <w:t>二〇</w:t>
      </w:r>
      <w:r>
        <w:rPr>
          <w:rFonts w:hint="eastAsia" w:ascii="黑体" w:hAnsi="黑体" w:eastAsia="黑体" w:cs="黑体"/>
          <w:b/>
          <w:snapToGrid/>
          <w:color w:val="auto"/>
          <w:kern w:val="2"/>
          <w:sz w:val="32"/>
          <w:szCs w:val="20"/>
          <w:highlight w:val="none"/>
        </w:rPr>
        <w:t>二</w:t>
      </w:r>
      <w:r>
        <w:rPr>
          <w:rFonts w:hint="eastAsia" w:ascii="黑体" w:hAnsi="黑体" w:eastAsia="黑体" w:cs="黑体"/>
          <w:b/>
          <w:snapToGrid/>
          <w:color w:val="auto"/>
          <w:kern w:val="2"/>
          <w:sz w:val="32"/>
          <w:szCs w:val="20"/>
          <w:highlight w:val="none"/>
          <w:lang w:val="en-US" w:eastAsia="zh-CN"/>
        </w:rPr>
        <w:t>六</w:t>
      </w:r>
      <w:r>
        <w:rPr>
          <w:rFonts w:hint="eastAsia" w:ascii="黑体" w:hAnsi="黑体" w:eastAsia="黑体" w:cs="黑体"/>
          <w:b/>
          <w:snapToGrid/>
          <w:color w:val="auto"/>
          <w:kern w:val="2"/>
          <w:sz w:val="32"/>
          <w:szCs w:val="20"/>
          <w:highlight w:val="none"/>
        </w:rPr>
        <w:t>年</w:t>
      </w:r>
      <w:r>
        <w:rPr>
          <w:rFonts w:hint="eastAsia" w:ascii="黑体" w:hAnsi="黑体" w:eastAsia="黑体" w:cs="黑体"/>
          <w:b/>
          <w:snapToGrid/>
          <w:color w:val="auto"/>
          <w:kern w:val="2"/>
          <w:sz w:val="32"/>
          <w:szCs w:val="20"/>
          <w:highlight w:val="none"/>
          <w:u w:val="single"/>
          <w:lang w:val="en-US" w:eastAsia="zh-CN"/>
        </w:rPr>
        <w:t xml:space="preserve"> 八 </w:t>
      </w:r>
      <w:r>
        <w:rPr>
          <w:rFonts w:hint="eastAsia" w:ascii="黑体" w:hAnsi="黑体" w:eastAsia="黑体" w:cs="黑体"/>
          <w:b/>
          <w:snapToGrid/>
          <w:color w:val="auto"/>
          <w:kern w:val="2"/>
          <w:sz w:val="32"/>
          <w:szCs w:val="20"/>
          <w:highlight w:val="none"/>
        </w:rPr>
        <w:t>月</w:t>
      </w:r>
    </w:p>
    <w:p w14:paraId="61411070">
      <w:pPr>
        <w:pStyle w:val="2"/>
        <w:kinsoku/>
        <w:spacing w:after="0" w:line="560" w:lineRule="exact"/>
        <w:ind w:left="0" w:leftChars="0" w:firstLine="0" w:firstLineChars="0"/>
        <w:jc w:val="both"/>
        <w:rPr>
          <w:rFonts w:hint="eastAsia" w:eastAsiaTheme="minorEastAsia"/>
        </w:rPr>
      </w:pPr>
    </w:p>
    <w:p w14:paraId="68E064F8">
      <w:pPr>
        <w:pStyle w:val="2"/>
        <w:kinsoku/>
        <w:spacing w:after="0" w:line="560" w:lineRule="exact"/>
        <w:jc w:val="both"/>
        <w:rPr>
          <w:rFonts w:eastAsiaTheme="minorEastAsia"/>
        </w:rPr>
      </w:pPr>
    </w:p>
    <w:p w14:paraId="42926681">
      <w:pPr>
        <w:pStyle w:val="13"/>
        <w:spacing w:line="560" w:lineRule="exact"/>
        <w:ind w:firstLine="480" w:firstLineChars="200"/>
        <w:jc w:val="both"/>
        <w:rPr>
          <w:rFonts w:hint="eastAsia" w:ascii="宋体" w:hAnsi="宋体"/>
          <w:color w:val="auto"/>
          <w:sz w:val="24"/>
        </w:rPr>
      </w:pPr>
      <w:r>
        <w:rPr>
          <w:rFonts w:hint="eastAsia" w:ascii="宋体" w:hAnsi="宋体" w:eastAsia="宋体" w:cs="Times New Roman"/>
          <w:b w:val="0"/>
          <w:bCs w:val="0"/>
          <w:color w:val="auto"/>
          <w:kern w:val="2"/>
          <w:sz w:val="24"/>
          <w:szCs w:val="24"/>
          <w:u w:val="none"/>
          <w:lang w:val="en-US" w:eastAsia="zh-CN" w:bidi="ar-SA"/>
        </w:rPr>
        <w:t>由于所属</w:t>
      </w:r>
      <w:r>
        <w:rPr>
          <w:rFonts w:hint="eastAsia" w:ascii="宋体" w:hAnsi="宋体" w:cs="Times New Roman"/>
          <w:b w:val="0"/>
          <w:bCs w:val="0"/>
          <w:color w:val="auto"/>
          <w:kern w:val="2"/>
          <w:sz w:val="24"/>
          <w:szCs w:val="24"/>
          <w:u w:val="single"/>
          <w:lang w:val="en-US" w:eastAsia="zh-CN" w:bidi="ar-SA"/>
        </w:rPr>
        <w:t xml:space="preserve"> </w:t>
      </w:r>
      <w:r>
        <w:rPr>
          <w:rFonts w:hint="eastAsia" w:hAnsi="宋体" w:cs="Times New Roman"/>
          <w:b w:val="0"/>
          <w:bCs w:val="0"/>
          <w:color w:val="auto"/>
          <w:kern w:val="2"/>
          <w:sz w:val="24"/>
          <w:szCs w:val="24"/>
          <w:u w:val="single"/>
          <w:lang w:val="en-US" w:eastAsia="zh-CN" w:bidi="ar-SA"/>
        </w:rPr>
        <w:t>刘庄矿业西一采区区域治理项目</w:t>
      </w:r>
      <w:r>
        <w:rPr>
          <w:rFonts w:hint="eastAsia" w:ascii="宋体" w:hAnsi="宋体" w:eastAsia="宋体" w:cs="Times New Roman"/>
          <w:b w:val="0"/>
          <w:bCs w:val="0"/>
          <w:color w:val="auto"/>
          <w:kern w:val="2"/>
          <w:sz w:val="24"/>
          <w:szCs w:val="24"/>
          <w:u w:val="none"/>
          <w:lang w:val="en-US" w:eastAsia="zh-CN" w:bidi="ar-SA"/>
        </w:rPr>
        <w:t>的生产需要，江苏煤炭地质勘探二队拟采取公开</w:t>
      </w:r>
      <w:r>
        <w:rPr>
          <w:rFonts w:hint="eastAsia" w:hAnsi="宋体" w:cs="Times New Roman"/>
          <w:b w:val="0"/>
          <w:bCs w:val="0"/>
          <w:color w:val="auto"/>
          <w:kern w:val="2"/>
          <w:sz w:val="24"/>
          <w:szCs w:val="24"/>
          <w:u w:val="single"/>
          <w:lang w:val="en-US" w:eastAsia="zh-CN" w:bidi="ar-SA"/>
        </w:rPr>
        <w:t>询价</w:t>
      </w:r>
      <w:r>
        <w:rPr>
          <w:rFonts w:hint="eastAsia" w:ascii="宋体" w:hAnsi="宋体" w:cs="Times New Roman"/>
          <w:b w:val="0"/>
          <w:bCs w:val="0"/>
          <w:color w:val="auto"/>
          <w:kern w:val="2"/>
          <w:sz w:val="24"/>
          <w:szCs w:val="24"/>
          <w:u w:val="none"/>
          <w:lang w:val="en-US" w:eastAsia="zh-CN" w:bidi="ar-SA"/>
        </w:rPr>
        <w:t>采购</w:t>
      </w:r>
      <w:r>
        <w:rPr>
          <w:rFonts w:hint="eastAsia" w:ascii="宋体" w:hAnsi="宋体" w:eastAsia="宋体" w:cs="Times New Roman"/>
          <w:b w:val="0"/>
          <w:bCs w:val="0"/>
          <w:color w:val="auto"/>
          <w:kern w:val="2"/>
          <w:sz w:val="24"/>
          <w:szCs w:val="24"/>
          <w:u w:val="none"/>
          <w:lang w:val="en-US" w:eastAsia="zh-CN" w:bidi="ar-SA"/>
        </w:rPr>
        <w:t>的方式对</w:t>
      </w:r>
      <w:r>
        <w:rPr>
          <w:rFonts w:hint="eastAsia" w:ascii="宋体" w:hAnsi="宋体" w:eastAsia="宋体" w:cs="Times New Roman"/>
          <w:b w:val="0"/>
          <w:bCs w:val="0"/>
          <w:color w:val="auto"/>
          <w:kern w:val="2"/>
          <w:sz w:val="24"/>
          <w:szCs w:val="24"/>
          <w:u w:val="single"/>
          <w:lang w:val="en-US" w:eastAsia="zh-CN" w:bidi="ar-SA"/>
        </w:rPr>
        <w:t>203钻机及配套设施吊装运输</w:t>
      </w:r>
      <w:r>
        <w:rPr>
          <w:rFonts w:hint="eastAsia" w:ascii="宋体" w:hAnsi="宋体" w:eastAsia="宋体" w:cs="Times New Roman"/>
          <w:b w:val="0"/>
          <w:bCs w:val="0"/>
          <w:color w:val="auto"/>
          <w:kern w:val="2"/>
          <w:sz w:val="24"/>
          <w:szCs w:val="24"/>
          <w:u w:val="none"/>
          <w:lang w:val="en-US" w:eastAsia="zh-CN" w:bidi="ar-SA"/>
        </w:rPr>
        <w:t>进行采购，欢</w:t>
      </w:r>
      <w:r>
        <w:rPr>
          <w:rFonts w:hint="eastAsia" w:ascii="宋体" w:hAnsi="宋体" w:eastAsia="宋体"/>
          <w:color w:val="auto"/>
          <w:sz w:val="24"/>
          <w:lang w:val="en-US" w:eastAsia="zh-CN"/>
        </w:rPr>
        <w:t>迎符合条件的</w:t>
      </w:r>
      <w:r>
        <w:rPr>
          <w:rFonts w:hint="eastAsia" w:ascii="宋体" w:hAnsi="宋体"/>
          <w:color w:val="auto"/>
          <w:sz w:val="24"/>
          <w:lang w:val="en-US" w:eastAsia="zh-CN"/>
        </w:rPr>
        <w:t>响应</w:t>
      </w:r>
      <w:r>
        <w:rPr>
          <w:rFonts w:hint="eastAsia" w:ascii="宋体" w:hAnsi="宋体" w:eastAsia="宋体"/>
          <w:color w:val="auto"/>
          <w:sz w:val="24"/>
          <w:lang w:val="en-US" w:eastAsia="zh-CN"/>
        </w:rPr>
        <w:t>人报名参与</w:t>
      </w:r>
      <w:r>
        <w:rPr>
          <w:rFonts w:hint="eastAsia" w:ascii="宋体" w:hAnsi="宋体"/>
          <w:color w:val="auto"/>
          <w:sz w:val="24"/>
        </w:rPr>
        <w:t>。</w:t>
      </w:r>
    </w:p>
    <w:p w14:paraId="7BBC153B">
      <w:pPr>
        <w:pStyle w:val="13"/>
        <w:spacing w:line="560" w:lineRule="exact"/>
        <w:ind w:firstLine="560" w:firstLineChars="200"/>
        <w:jc w:val="both"/>
        <w:rPr>
          <w:rFonts w:ascii="黑体" w:hAnsi="黑体" w:eastAsia="黑体" w:cs="黑体"/>
          <w:sz w:val="32"/>
          <w:szCs w:val="32"/>
        </w:rPr>
      </w:pPr>
      <w:r>
        <w:rPr>
          <w:rFonts w:hint="eastAsia" w:ascii="黑体" w:hAnsi="黑体" w:eastAsia="黑体" w:cs="黑体"/>
          <w:sz w:val="28"/>
          <w:szCs w:val="28"/>
        </w:rPr>
        <w:t>一、项目概况</w:t>
      </w:r>
    </w:p>
    <w:p w14:paraId="092EB825">
      <w:pPr>
        <w:kinsoku/>
        <w:autoSpaceDE/>
        <w:autoSpaceDN/>
        <w:adjustRightInd/>
        <w:snapToGrid/>
        <w:spacing w:line="360" w:lineRule="auto"/>
        <w:ind w:left="1958" w:leftChars="304" w:right="12" w:hanging="1320" w:hangingChars="550"/>
        <w:jc w:val="both"/>
        <w:textAlignment w:val="auto"/>
        <w:rPr>
          <w:rFonts w:hint="eastAsia" w:ascii="宋体" w:hAnsi="宋体" w:eastAsia="宋体" w:cs="宋体"/>
          <w:snapToGrid/>
          <w:color w:val="333333"/>
          <w:sz w:val="24"/>
          <w:szCs w:val="24"/>
        </w:rPr>
      </w:pPr>
      <w:r>
        <w:rPr>
          <w:rFonts w:hint="eastAsia" w:ascii="宋体" w:hAnsi="宋体" w:eastAsia="宋体" w:cs="宋体"/>
          <w:snapToGrid/>
          <w:color w:val="333333"/>
          <w:sz w:val="24"/>
          <w:szCs w:val="24"/>
        </w:rPr>
        <w:t>项目名称：</w:t>
      </w:r>
      <w:r>
        <w:rPr>
          <w:rFonts w:hint="eastAsia" w:ascii="宋体" w:hAnsi="宋体" w:eastAsia="宋体" w:cs="宋体"/>
          <w:snapToGrid/>
          <w:color w:val="333333"/>
          <w:sz w:val="24"/>
          <w:szCs w:val="24"/>
          <w:lang w:val="en-US" w:eastAsia="zh-CN"/>
        </w:rPr>
        <w:t>203钻机及配套设施吊装运输</w:t>
      </w:r>
    </w:p>
    <w:p w14:paraId="34B01733">
      <w:pPr>
        <w:kinsoku/>
        <w:autoSpaceDE/>
        <w:autoSpaceDN/>
        <w:adjustRightInd/>
        <w:snapToGrid/>
        <w:spacing w:line="360" w:lineRule="auto"/>
        <w:ind w:left="1958" w:leftChars="304" w:right="12" w:hanging="1320" w:hangingChars="550"/>
        <w:jc w:val="both"/>
        <w:textAlignment w:val="auto"/>
        <w:rPr>
          <w:rFonts w:hint="eastAsia" w:ascii="宋体" w:hAnsi="宋体" w:eastAsia="宋体" w:cs="宋体"/>
          <w:snapToGrid/>
          <w:color w:val="333333"/>
          <w:sz w:val="24"/>
          <w:szCs w:val="24"/>
          <w:lang w:val="en-US" w:eastAsia="zh-CN"/>
        </w:rPr>
      </w:pPr>
      <w:r>
        <w:rPr>
          <w:rFonts w:hint="eastAsia" w:ascii="宋体" w:hAnsi="宋体" w:eastAsia="宋体" w:cs="宋体"/>
          <w:snapToGrid/>
          <w:color w:val="333333"/>
          <w:sz w:val="24"/>
          <w:szCs w:val="24"/>
          <w:lang w:val="en-US" w:eastAsia="zh-CN"/>
        </w:rPr>
        <w:t>采购编号：ZMCJ01CG20261011</w:t>
      </w:r>
    </w:p>
    <w:p w14:paraId="24DE1ED0">
      <w:pPr>
        <w:kinsoku/>
        <w:autoSpaceDE/>
        <w:autoSpaceDN/>
        <w:adjustRightInd/>
        <w:snapToGrid/>
        <w:spacing w:line="360" w:lineRule="auto"/>
        <w:ind w:left="1958" w:leftChars="304" w:right="12" w:hanging="1320" w:hangingChars="550"/>
        <w:jc w:val="both"/>
        <w:textAlignment w:val="auto"/>
        <w:rPr>
          <w:rFonts w:hint="default" w:ascii="宋体" w:hAnsi="宋体" w:eastAsia="宋体" w:cs="宋体"/>
          <w:snapToGrid/>
          <w:color w:val="333333"/>
          <w:sz w:val="24"/>
          <w:szCs w:val="24"/>
          <w:lang w:val="en-US" w:eastAsia="zh-CN"/>
        </w:rPr>
      </w:pPr>
      <w:r>
        <w:rPr>
          <w:rFonts w:hint="eastAsia" w:ascii="宋体" w:hAnsi="宋体" w:eastAsia="宋体" w:cs="宋体"/>
          <w:snapToGrid/>
          <w:color w:val="333333"/>
          <w:sz w:val="24"/>
          <w:szCs w:val="24"/>
          <w:lang w:val="en-US" w:eastAsia="zh-CN"/>
        </w:rPr>
        <w:t>采购方式：公开询价</w:t>
      </w:r>
    </w:p>
    <w:p w14:paraId="19C74730">
      <w:pPr>
        <w:kinsoku/>
        <w:autoSpaceDE/>
        <w:autoSpaceDN/>
        <w:adjustRightInd/>
        <w:snapToGrid/>
        <w:spacing w:line="360" w:lineRule="auto"/>
        <w:ind w:left="1958" w:leftChars="304" w:right="12" w:hanging="1320" w:hangingChars="550"/>
        <w:jc w:val="both"/>
        <w:textAlignment w:val="auto"/>
        <w:rPr>
          <w:rFonts w:hint="eastAsia" w:ascii="宋体" w:hAnsi="宋体" w:eastAsia="宋体" w:cs="宋体"/>
          <w:snapToGrid/>
          <w:color w:val="333333"/>
          <w:sz w:val="24"/>
          <w:szCs w:val="24"/>
          <w:lang w:val="en-US" w:eastAsia="zh-CN"/>
        </w:rPr>
      </w:pPr>
      <w:r>
        <w:rPr>
          <w:rFonts w:hint="eastAsia" w:ascii="宋体" w:hAnsi="宋体" w:eastAsia="宋体" w:cs="宋体"/>
          <w:snapToGrid/>
          <w:color w:val="333333"/>
          <w:sz w:val="24"/>
          <w:szCs w:val="24"/>
          <w:lang w:val="en-US" w:eastAsia="zh-CN"/>
        </w:rPr>
        <w:t>采购内容：203钻机及配套设施吊装运输</w:t>
      </w:r>
    </w:p>
    <w:p w14:paraId="00CFF012">
      <w:pPr>
        <w:kinsoku/>
        <w:autoSpaceDE/>
        <w:autoSpaceDN/>
        <w:adjustRightInd/>
        <w:snapToGrid/>
        <w:spacing w:line="360" w:lineRule="auto"/>
        <w:ind w:left="1958" w:leftChars="304" w:right="12" w:hanging="1320" w:hangingChars="550"/>
        <w:jc w:val="both"/>
        <w:textAlignment w:val="auto"/>
        <w:rPr>
          <w:rFonts w:hint="default" w:ascii="宋体" w:hAnsi="宋体" w:eastAsia="宋体" w:cs="宋体"/>
          <w:snapToGrid/>
          <w:color w:val="333333"/>
          <w:sz w:val="24"/>
          <w:szCs w:val="24"/>
          <w:lang w:val="en-US" w:eastAsia="zh-CN"/>
        </w:rPr>
      </w:pPr>
      <w:r>
        <w:rPr>
          <w:rFonts w:hint="eastAsia" w:ascii="宋体" w:hAnsi="宋体" w:eastAsia="宋体" w:cs="宋体"/>
          <w:snapToGrid/>
          <w:color w:val="333333"/>
          <w:sz w:val="24"/>
          <w:szCs w:val="24"/>
          <w:lang w:val="en-US" w:eastAsia="zh-CN"/>
        </w:rPr>
        <w:t>项目地点：安徽省淮南市凤台县古店乡顾北防治水项目8号井场</w:t>
      </w:r>
    </w:p>
    <w:p w14:paraId="5B35B73B">
      <w:pPr>
        <w:kinsoku/>
        <w:autoSpaceDE/>
        <w:autoSpaceDN/>
        <w:adjustRightInd/>
        <w:snapToGrid/>
        <w:spacing w:line="360" w:lineRule="auto"/>
        <w:ind w:left="1958" w:leftChars="304" w:right="12" w:hanging="1320" w:hangingChars="550"/>
        <w:jc w:val="both"/>
        <w:textAlignment w:val="auto"/>
        <w:rPr>
          <w:rFonts w:hint="default" w:ascii="宋体" w:hAnsi="宋体" w:eastAsia="宋体" w:cs="宋体"/>
          <w:snapToGrid/>
          <w:color w:val="333333"/>
          <w:sz w:val="24"/>
          <w:szCs w:val="24"/>
          <w:lang w:val="en-US" w:eastAsia="zh-CN"/>
        </w:rPr>
      </w:pPr>
      <w:r>
        <w:rPr>
          <w:rFonts w:hint="eastAsia" w:ascii="宋体" w:hAnsi="宋体" w:eastAsia="宋体" w:cs="宋体"/>
          <w:snapToGrid/>
          <w:color w:val="333333"/>
          <w:sz w:val="24"/>
          <w:szCs w:val="24"/>
          <w:lang w:val="en-US" w:eastAsia="zh-CN"/>
        </w:rPr>
        <w:t>评审办法：满足项目采购需求情况下最低价中标</w:t>
      </w:r>
    </w:p>
    <w:p w14:paraId="423027A4">
      <w:pPr>
        <w:kinsoku/>
        <w:autoSpaceDE/>
        <w:autoSpaceDN/>
        <w:adjustRightInd/>
        <w:snapToGrid/>
        <w:spacing w:line="360" w:lineRule="auto"/>
        <w:ind w:left="1958" w:leftChars="304" w:right="12" w:hanging="1320" w:hangingChars="550"/>
        <w:jc w:val="both"/>
        <w:textAlignment w:val="auto"/>
        <w:rPr>
          <w:rFonts w:hint="default" w:ascii="仿宋_GB2312" w:hAnsi="仿宋_GB2312" w:eastAsia="仿宋_GB2312" w:cs="仿宋_GB2312"/>
          <w:snapToGrid/>
          <w:color w:val="auto"/>
          <w:sz w:val="32"/>
          <w:szCs w:val="32"/>
          <w:lang w:val="en-US" w:eastAsia="zh-CN"/>
        </w:rPr>
      </w:pPr>
      <w:r>
        <w:rPr>
          <w:rFonts w:hint="eastAsia" w:ascii="宋体" w:hAnsi="宋体" w:eastAsia="宋体" w:cs="宋体"/>
          <w:snapToGrid/>
          <w:color w:val="333333"/>
          <w:sz w:val="24"/>
          <w:szCs w:val="24"/>
          <w:lang w:val="en-US" w:eastAsia="zh-CN"/>
        </w:rPr>
        <w:t>项目性质：服务</w:t>
      </w:r>
    </w:p>
    <w:p w14:paraId="05DF2DCF">
      <w:pPr>
        <w:numPr>
          <w:ilvl w:val="0"/>
          <w:numId w:val="1"/>
        </w:numPr>
        <w:kinsoku/>
        <w:spacing w:line="560" w:lineRule="exact"/>
        <w:ind w:firstLine="560" w:firstLineChars="200"/>
        <w:jc w:val="both"/>
        <w:rPr>
          <w:rFonts w:ascii="黑体" w:hAnsi="黑体" w:eastAsia="黑体" w:cs="黑体"/>
          <w:sz w:val="32"/>
          <w:szCs w:val="32"/>
        </w:rPr>
      </w:pPr>
      <w:r>
        <w:rPr>
          <w:rFonts w:hint="eastAsia" w:ascii="黑体" w:hAnsi="黑体" w:eastAsia="黑体" w:cs="黑体"/>
          <w:sz w:val="28"/>
          <w:szCs w:val="28"/>
        </w:rPr>
        <w:t>响应人的资格要求</w:t>
      </w:r>
    </w:p>
    <w:p w14:paraId="3054AA98">
      <w:pPr>
        <w:pStyle w:val="3"/>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具有独立法人资格的合法企事业单位，能满足</w:t>
      </w:r>
      <w:r>
        <w:rPr>
          <w:rFonts w:hint="eastAsia" w:ascii="宋体" w:hAnsi="宋体" w:cs="宋体"/>
          <w:color w:val="auto"/>
          <w:sz w:val="24"/>
          <w:highlight w:val="none"/>
          <w:lang w:val="en-US" w:eastAsia="zh-CN"/>
        </w:rPr>
        <w:t>采购</w:t>
      </w:r>
      <w:r>
        <w:rPr>
          <w:rFonts w:hint="eastAsia" w:ascii="宋体" w:hAnsi="宋体" w:eastAsia="宋体" w:cs="宋体"/>
          <w:color w:val="auto"/>
          <w:sz w:val="24"/>
          <w:highlight w:val="none"/>
        </w:rPr>
        <w:t>项目要求，提供有效期内的营业执照</w:t>
      </w:r>
      <w:r>
        <w:rPr>
          <w:rFonts w:hint="eastAsia" w:ascii="宋体" w:hAnsi="宋体" w:eastAsia="宋体" w:cs="宋体"/>
          <w:color w:val="auto"/>
          <w:sz w:val="24"/>
          <w:highlight w:val="none"/>
          <w:lang w:val="en-US" w:eastAsia="zh-CN"/>
        </w:rPr>
        <w:t>副本复印件</w:t>
      </w:r>
      <w:r>
        <w:rPr>
          <w:rFonts w:hint="eastAsia" w:ascii="宋体" w:hAnsi="宋体" w:eastAsia="宋体" w:cs="宋体"/>
          <w:color w:val="auto"/>
          <w:sz w:val="24"/>
          <w:highlight w:val="none"/>
          <w:lang w:eastAsia="zh-CN"/>
        </w:rPr>
        <w:t>并加盖</w:t>
      </w:r>
      <w:r>
        <w:rPr>
          <w:rFonts w:hint="eastAsia" w:ascii="宋体" w:hAnsi="宋体" w:cs="宋体"/>
          <w:color w:val="auto"/>
          <w:sz w:val="24"/>
          <w:highlight w:val="none"/>
          <w:lang w:val="en-US" w:eastAsia="zh-CN"/>
        </w:rPr>
        <w:t>响应</w:t>
      </w:r>
      <w:r>
        <w:rPr>
          <w:rFonts w:hint="eastAsia" w:ascii="宋体" w:hAnsi="宋体" w:eastAsia="宋体" w:cs="宋体"/>
          <w:color w:val="auto"/>
          <w:sz w:val="24"/>
          <w:highlight w:val="none"/>
          <w:lang w:eastAsia="zh-CN"/>
        </w:rPr>
        <w:t>人公章</w:t>
      </w:r>
      <w:r>
        <w:rPr>
          <w:rFonts w:hint="eastAsia" w:ascii="宋体" w:hAnsi="宋体" w:eastAsia="宋体" w:cs="宋体"/>
          <w:color w:val="auto"/>
          <w:sz w:val="24"/>
          <w:highlight w:val="none"/>
        </w:rPr>
        <w:t>；</w:t>
      </w:r>
    </w:p>
    <w:p w14:paraId="2CB5A2B0">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2.具有良好的商业信誉，能开具增值税专用发票；未处于被责令停业、投标资格被取消或者财产被接管、冻结和破产状态；</w:t>
      </w:r>
    </w:p>
    <w:p w14:paraId="19929370">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3.投标人在2023年1月1日至今无行贿犯罪、行政处罚等记录（未被“信用中国”（</w:t>
      </w:r>
      <w:r>
        <w:rPr>
          <w:rFonts w:hint="eastAsia" w:ascii="宋体" w:hAnsi="宋体" w:eastAsia="宋体" w:cs="宋体"/>
          <w:snapToGrid w:val="0"/>
          <w:color w:val="auto"/>
          <w:sz w:val="24"/>
          <w:szCs w:val="22"/>
          <w:highlight w:val="none"/>
          <w:lang w:val="en-US" w:eastAsia="zh-CN" w:bidi="ar-SA"/>
        </w:rPr>
        <w:fldChar w:fldCharType="begin"/>
      </w:r>
      <w:r>
        <w:rPr>
          <w:rFonts w:hint="eastAsia" w:ascii="宋体" w:hAnsi="宋体" w:eastAsia="宋体" w:cs="宋体"/>
          <w:snapToGrid w:val="0"/>
          <w:color w:val="auto"/>
          <w:sz w:val="24"/>
          <w:szCs w:val="22"/>
          <w:highlight w:val="none"/>
          <w:lang w:val="en-US" w:eastAsia="zh-CN" w:bidi="ar-SA"/>
        </w:rPr>
        <w:instrText xml:space="preserve"> HYPERLINK "http://www.creditchina.gov.cn" </w:instrText>
      </w:r>
      <w:r>
        <w:rPr>
          <w:rFonts w:hint="eastAsia" w:ascii="宋体" w:hAnsi="宋体" w:eastAsia="宋体" w:cs="宋体"/>
          <w:snapToGrid w:val="0"/>
          <w:color w:val="auto"/>
          <w:sz w:val="24"/>
          <w:szCs w:val="22"/>
          <w:highlight w:val="none"/>
          <w:lang w:val="en-US" w:eastAsia="zh-CN" w:bidi="ar-SA"/>
        </w:rPr>
        <w:fldChar w:fldCharType="separate"/>
      </w:r>
      <w:r>
        <w:rPr>
          <w:rFonts w:hint="eastAsia" w:ascii="宋体" w:hAnsi="宋体" w:eastAsia="宋体" w:cs="宋体"/>
          <w:snapToGrid w:val="0"/>
          <w:color w:val="auto"/>
          <w:sz w:val="24"/>
          <w:szCs w:val="22"/>
          <w:highlight w:val="none"/>
          <w:lang w:val="en-US" w:eastAsia="zh-CN" w:bidi="ar-SA"/>
        </w:rPr>
        <w:t>www.creditchina.gov.cn</w:t>
      </w:r>
      <w:r>
        <w:rPr>
          <w:rFonts w:hint="eastAsia" w:ascii="宋体" w:hAnsi="宋体" w:eastAsia="宋体" w:cs="宋体"/>
          <w:snapToGrid w:val="0"/>
          <w:color w:val="auto"/>
          <w:sz w:val="24"/>
          <w:szCs w:val="22"/>
          <w:highlight w:val="none"/>
          <w:lang w:val="en-US" w:eastAsia="zh-CN" w:bidi="ar-SA"/>
        </w:rPr>
        <w:fldChar w:fldCharType="end"/>
      </w:r>
      <w:r>
        <w:rPr>
          <w:rFonts w:hint="eastAsia" w:ascii="宋体" w:hAnsi="宋体" w:eastAsia="宋体" w:cs="宋体"/>
          <w:snapToGrid w:val="0"/>
          <w:color w:val="auto"/>
          <w:sz w:val="24"/>
          <w:szCs w:val="22"/>
          <w:highlight w:val="none"/>
          <w:lang w:val="en-US" w:eastAsia="zh-CN" w:bidi="ar-SA"/>
        </w:rPr>
        <w:t>）列入失信被执行人、重大税收违法案件当事人名单、政府采购严重违法失信行为记录名单）；</w:t>
      </w:r>
    </w:p>
    <w:p w14:paraId="2F9D9789">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4.投标人具有履行合同所必需的相关业绩，（须提供能证明本次投标业绩要求的合同扫描件，至少包含：合同首页、主要内容页、双方签字盖章页，如存在业绩造假则取消投标资格）；</w:t>
      </w:r>
    </w:p>
    <w:p w14:paraId="73CB1A64">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5.投标人不得与招标人存在利益关系，包括但不限于采购人领导和关键岗位人员持有投标人股权、在响应人中任职、存在亲属关系等；</w:t>
      </w:r>
    </w:p>
    <w:p w14:paraId="5CD26405">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6.具有投资参股关系的关联企业，或具有直接管理或被管理关系的母子公司， 或同一母公司的子公司，或法定代表人为同一人的两个及两个以上法人不得同时参与投标。</w:t>
      </w:r>
    </w:p>
    <w:p w14:paraId="66B88ADB">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7.本次采购不接受联合体报价。</w:t>
      </w:r>
    </w:p>
    <w:p w14:paraId="45E9DC8C">
      <w:pPr>
        <w:kinsoku/>
        <w:autoSpaceDE/>
        <w:autoSpaceDN/>
        <w:adjustRightInd/>
        <w:snapToGrid/>
        <w:spacing w:line="560" w:lineRule="exact"/>
        <w:ind w:firstLine="560" w:firstLineChars="200"/>
        <w:jc w:val="both"/>
        <w:textAlignment w:val="auto"/>
        <w:rPr>
          <w:rFonts w:ascii="黑体" w:hAnsi="黑体" w:eastAsia="黑体" w:cs="黑体"/>
          <w:snapToGrid/>
          <w:color w:val="333333"/>
          <w:kern w:val="2"/>
          <w:sz w:val="28"/>
          <w:szCs w:val="28"/>
        </w:rPr>
      </w:pPr>
      <w:r>
        <w:rPr>
          <w:rFonts w:hint="eastAsia" w:ascii="黑体" w:hAnsi="黑体" w:eastAsia="黑体" w:cs="黑体"/>
          <w:snapToGrid/>
          <w:color w:val="333333"/>
          <w:sz w:val="28"/>
          <w:szCs w:val="28"/>
        </w:rPr>
        <w:t>三、日程安排</w:t>
      </w:r>
    </w:p>
    <w:p w14:paraId="2E55601C">
      <w:pPr>
        <w:kinsoku/>
        <w:autoSpaceDE/>
        <w:autoSpaceDN/>
        <w:adjustRightInd/>
        <w:snapToGrid/>
        <w:spacing w:line="360" w:lineRule="auto"/>
        <w:ind w:right="11" w:firstLine="480" w:firstLineChars="200"/>
        <w:jc w:val="both"/>
        <w:textAlignment w:val="auto"/>
        <w:rPr>
          <w:rFonts w:hint="default"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1.递交响应文件截止时间和开标时间：北京时间2026年</w:t>
      </w:r>
      <w:r>
        <w:rPr>
          <w:rFonts w:hint="eastAsia" w:ascii="宋体" w:hAnsi="宋体" w:eastAsia="宋体" w:cs="宋体"/>
          <w:snapToGrid w:val="0"/>
          <w:color w:val="auto"/>
          <w:sz w:val="24"/>
          <w:szCs w:val="22"/>
          <w:highlight w:val="none"/>
          <w:u w:val="single"/>
          <w:lang w:val="en-US" w:eastAsia="zh-CN" w:bidi="ar-SA"/>
        </w:rPr>
        <w:t xml:space="preserve"> 9 </w:t>
      </w:r>
      <w:r>
        <w:rPr>
          <w:rFonts w:hint="eastAsia" w:ascii="宋体" w:hAnsi="宋体" w:eastAsia="宋体" w:cs="宋体"/>
          <w:snapToGrid w:val="0"/>
          <w:color w:val="auto"/>
          <w:sz w:val="24"/>
          <w:szCs w:val="22"/>
          <w:highlight w:val="none"/>
          <w:lang w:val="en-US" w:eastAsia="zh-CN" w:bidi="ar-SA"/>
        </w:rPr>
        <w:t>月</w:t>
      </w:r>
      <w:r>
        <w:rPr>
          <w:rFonts w:hint="eastAsia" w:ascii="宋体" w:hAnsi="宋体" w:eastAsia="宋体" w:cs="宋体"/>
          <w:snapToGrid w:val="0"/>
          <w:color w:val="auto"/>
          <w:sz w:val="24"/>
          <w:szCs w:val="22"/>
          <w:highlight w:val="none"/>
          <w:u w:val="single"/>
          <w:lang w:val="en-US" w:eastAsia="zh-CN" w:bidi="ar-SA"/>
        </w:rPr>
        <w:t xml:space="preserve"> 2 </w:t>
      </w:r>
      <w:r>
        <w:rPr>
          <w:rFonts w:hint="eastAsia" w:ascii="宋体" w:hAnsi="宋体" w:eastAsia="宋体" w:cs="宋体"/>
          <w:snapToGrid w:val="0"/>
          <w:color w:val="auto"/>
          <w:sz w:val="24"/>
          <w:szCs w:val="22"/>
          <w:highlight w:val="none"/>
          <w:lang w:val="en-US" w:eastAsia="zh-CN" w:bidi="ar-SA"/>
        </w:rPr>
        <w:t>日</w:t>
      </w:r>
      <w:r>
        <w:rPr>
          <w:rFonts w:hint="eastAsia" w:ascii="宋体" w:hAnsi="宋体" w:eastAsia="宋体" w:cs="宋体"/>
          <w:snapToGrid w:val="0"/>
          <w:color w:val="auto"/>
          <w:sz w:val="24"/>
          <w:szCs w:val="22"/>
          <w:highlight w:val="none"/>
          <w:u w:val="single"/>
          <w:lang w:val="en-US" w:eastAsia="zh-CN" w:bidi="ar-SA"/>
        </w:rPr>
        <w:t xml:space="preserve"> 10 </w:t>
      </w:r>
      <w:r>
        <w:rPr>
          <w:rFonts w:hint="eastAsia" w:ascii="宋体" w:hAnsi="宋体" w:eastAsia="宋体" w:cs="宋体"/>
          <w:snapToGrid w:val="0"/>
          <w:color w:val="auto"/>
          <w:sz w:val="24"/>
          <w:szCs w:val="22"/>
          <w:highlight w:val="none"/>
          <w:lang w:val="en-US" w:eastAsia="zh-CN" w:bidi="ar-SA"/>
        </w:rPr>
        <w:t xml:space="preserve">时。逾期收到或不符合规定的响应文件恕不接受。 </w:t>
      </w:r>
    </w:p>
    <w:p w14:paraId="2A959707">
      <w:pPr>
        <w:kinsoku/>
        <w:autoSpaceDE/>
        <w:autoSpaceDN/>
        <w:adjustRightInd/>
        <w:snapToGrid/>
        <w:spacing w:line="360" w:lineRule="auto"/>
        <w:ind w:right="11" w:firstLine="480" w:firstLineChars="200"/>
        <w:jc w:val="both"/>
        <w:textAlignment w:val="auto"/>
        <w:rPr>
          <w:rFonts w:hint="default"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2.开标地点：江苏煤炭地质勘探二队</w:t>
      </w:r>
    </w:p>
    <w:p w14:paraId="24B73E39">
      <w:pPr>
        <w:kinsoku/>
        <w:autoSpaceDE/>
        <w:autoSpaceDN/>
        <w:adjustRightInd/>
        <w:snapToGrid/>
        <w:spacing w:line="360" w:lineRule="auto"/>
        <w:ind w:right="11" w:firstLine="480" w:firstLineChars="200"/>
        <w:jc w:val="both"/>
        <w:textAlignment w:val="auto"/>
        <w:rPr>
          <w:rFonts w:hint="default"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3.响应文件请于开标截止时间前递交（或邮寄）至江苏省徐州市经济技术开发区金水路16号江苏煤炭地质勘探二队</w:t>
      </w:r>
    </w:p>
    <w:p w14:paraId="1F5E1BBA">
      <w:pPr>
        <w:kinsoku/>
        <w:autoSpaceDE/>
        <w:autoSpaceDN/>
        <w:adjustRightInd/>
        <w:snapToGrid/>
        <w:spacing w:line="360" w:lineRule="auto"/>
        <w:ind w:right="11" w:firstLine="480" w:firstLineChars="200"/>
        <w:jc w:val="both"/>
        <w:textAlignment w:val="auto"/>
        <w:rPr>
          <w:rFonts w:hint="default"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收件人：刘工 电话：0516-85616996</w:t>
      </w:r>
    </w:p>
    <w:p w14:paraId="2AAAD8EA">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电子邮箱：smed85728704@163.com</w:t>
      </w:r>
    </w:p>
    <w:p w14:paraId="4F80CEBE">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响应方需提供以下材料</w:t>
      </w:r>
    </w:p>
    <w:p w14:paraId="52B76761">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1.营业执照副本复印件；2.相关资质证书；3.业绩证明；5.征信报告；6.项目报价明细；7.廉洁承诺书。注：上述材料必须加盖单位公章。</w:t>
      </w:r>
    </w:p>
    <w:p w14:paraId="4B7FF537">
      <w:pPr>
        <w:kinsoku/>
        <w:autoSpaceDE/>
        <w:autoSpaceDN/>
        <w:adjustRightInd/>
        <w:snapToGrid/>
        <w:spacing w:line="560" w:lineRule="exact"/>
        <w:ind w:firstLine="560" w:firstLineChars="200"/>
        <w:jc w:val="both"/>
        <w:textAlignment w:val="auto"/>
        <w:rPr>
          <w:rFonts w:hint="default" w:ascii="黑体" w:hAnsi="黑体" w:eastAsia="黑体" w:cs="黑体"/>
          <w:snapToGrid/>
          <w:color w:val="333333"/>
          <w:sz w:val="32"/>
          <w:szCs w:val="32"/>
          <w:lang w:val="en-US" w:eastAsia="zh-CN"/>
        </w:rPr>
      </w:pPr>
      <w:r>
        <w:rPr>
          <w:rFonts w:hint="eastAsia" w:ascii="黑体" w:hAnsi="黑体" w:eastAsia="黑体" w:cs="黑体"/>
          <w:snapToGrid/>
          <w:color w:val="333333"/>
          <w:sz w:val="28"/>
          <w:szCs w:val="28"/>
          <w:lang w:val="en-US" w:eastAsia="zh-CN"/>
        </w:rPr>
        <w:t>四、质量要求</w:t>
      </w:r>
    </w:p>
    <w:p w14:paraId="3CD89D97">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本次203钻机及配套设施吊装运输项目，全部作业必须符合《起重机械安全规程》《道路货物运输及站场管理规定》等国家、行业现行有效的安全、技术规范及标准，保证钻机及全部配套设备在吊装、转运、装卸全过程完好无损，无磕碰、变形、部件丢失、损坏等情况。</w:t>
      </w:r>
    </w:p>
    <w:p w14:paraId="539A836A">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响应人须配备合格有效的吊装、运输设备以及持证上岗的起重、驾驶、现场指挥作业人员，严格按照设备技术参数制定专项吊装运输作业方案，落实安全防护措施，承担吊装、运输全过程的安全主体责任，作业过程发生的人身伤害、设备损毁、第三方财产损失等一切安全事故，全部由成交供应商承担全部责任与经济损失。</w:t>
      </w:r>
    </w:p>
    <w:p w14:paraId="3A06A6E5">
      <w:pPr>
        <w:numPr>
          <w:ilvl w:val="0"/>
          <w:numId w:val="2"/>
        </w:numPr>
        <w:kinsoku/>
        <w:autoSpaceDE/>
        <w:autoSpaceDN/>
        <w:adjustRightInd/>
        <w:snapToGrid/>
        <w:spacing w:line="560" w:lineRule="exact"/>
        <w:ind w:firstLine="560" w:firstLineChars="200"/>
        <w:jc w:val="both"/>
        <w:textAlignment w:val="auto"/>
        <w:rPr>
          <w:rFonts w:hint="eastAsia" w:ascii="黑体" w:hAnsi="黑体" w:eastAsia="黑体" w:cs="黑体"/>
          <w:snapToGrid/>
          <w:color w:val="333333"/>
          <w:sz w:val="28"/>
          <w:szCs w:val="28"/>
          <w:lang w:val="en-US" w:eastAsia="zh-CN"/>
        </w:rPr>
      </w:pPr>
      <w:r>
        <w:rPr>
          <w:rFonts w:hint="eastAsia" w:ascii="黑体" w:hAnsi="黑体" w:eastAsia="黑体" w:cs="黑体"/>
          <w:snapToGrid/>
          <w:color w:val="333333"/>
          <w:sz w:val="28"/>
          <w:szCs w:val="28"/>
          <w:lang w:val="en-US" w:eastAsia="zh-CN"/>
        </w:rPr>
        <w:t>交货期限</w:t>
      </w:r>
    </w:p>
    <w:p w14:paraId="66F87BB6">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自采购人下达作业通知之日起10日历天内完成203钻机及配套设施全部设备的吊装、装车、运输、现场卸车就位全部工作。</w:t>
      </w:r>
    </w:p>
    <w:p w14:paraId="21EA32FC">
      <w:pPr>
        <w:kinsoku/>
        <w:autoSpaceDE/>
        <w:autoSpaceDN/>
        <w:adjustRightInd/>
        <w:snapToGrid/>
        <w:spacing w:line="560" w:lineRule="exact"/>
        <w:ind w:firstLine="560" w:firstLineChars="200"/>
        <w:jc w:val="both"/>
        <w:textAlignment w:val="auto"/>
        <w:rPr>
          <w:rFonts w:ascii="黑体" w:hAnsi="黑体" w:eastAsia="黑体" w:cs="黑体"/>
          <w:snapToGrid/>
          <w:color w:val="000000" w:themeColor="text1"/>
          <w:sz w:val="28"/>
          <w:szCs w:val="28"/>
          <w14:textFill>
            <w14:solidFill>
              <w14:schemeClr w14:val="tx1"/>
            </w14:solidFill>
          </w14:textFill>
        </w:rPr>
      </w:pPr>
      <w:r>
        <w:rPr>
          <w:rFonts w:hint="eastAsia" w:ascii="黑体" w:hAnsi="黑体" w:eastAsia="黑体" w:cs="黑体"/>
          <w:snapToGrid/>
          <w:color w:val="000000" w:themeColor="text1"/>
          <w:sz w:val="28"/>
          <w:szCs w:val="28"/>
          <w:lang w:val="en-US" w:eastAsia="zh-CN"/>
          <w14:textFill>
            <w14:solidFill>
              <w14:schemeClr w14:val="tx1"/>
            </w14:solidFill>
          </w14:textFill>
        </w:rPr>
        <w:t>六</w:t>
      </w:r>
      <w:r>
        <w:rPr>
          <w:rFonts w:hint="eastAsia" w:ascii="黑体" w:hAnsi="黑体" w:eastAsia="黑体" w:cs="黑体"/>
          <w:snapToGrid/>
          <w:color w:val="000000" w:themeColor="text1"/>
          <w:sz w:val="28"/>
          <w:szCs w:val="28"/>
          <w14:textFill>
            <w14:solidFill>
              <w14:schemeClr w14:val="tx1"/>
            </w14:solidFill>
          </w14:textFill>
        </w:rPr>
        <w:t>、</w:t>
      </w:r>
      <w:r>
        <w:rPr>
          <w:rFonts w:hint="eastAsia" w:ascii="黑体" w:hAnsi="黑体" w:eastAsia="黑体" w:cs="黑体"/>
          <w:snapToGrid/>
          <w:color w:val="000000" w:themeColor="text1"/>
          <w:sz w:val="28"/>
          <w:szCs w:val="28"/>
          <w:lang w:eastAsia="zh-CN"/>
          <w14:textFill>
            <w14:solidFill>
              <w14:schemeClr w14:val="tx1"/>
            </w14:solidFill>
          </w14:textFill>
        </w:rPr>
        <w:t>付款</w:t>
      </w:r>
      <w:r>
        <w:rPr>
          <w:rFonts w:hint="eastAsia" w:ascii="黑体" w:hAnsi="黑体" w:eastAsia="黑体" w:cs="黑体"/>
          <w:snapToGrid/>
          <w:color w:val="000000" w:themeColor="text1"/>
          <w:sz w:val="28"/>
          <w:szCs w:val="28"/>
          <w14:textFill>
            <w14:solidFill>
              <w14:schemeClr w14:val="tx1"/>
            </w14:solidFill>
          </w14:textFill>
        </w:rPr>
        <w:t>方式</w:t>
      </w:r>
    </w:p>
    <w:p w14:paraId="1EF3902A">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本项目无预付款。全部吊装运输服务完成，设备现场卸车就位，经采购人现场验收合格后，成交供应商向采购人开</w:t>
      </w:r>
      <w:bookmarkStart w:id="0" w:name="_GoBack"/>
      <w:bookmarkEnd w:id="0"/>
      <w:r>
        <w:rPr>
          <w:rFonts w:hint="eastAsia" w:ascii="宋体" w:hAnsi="宋体" w:eastAsia="宋体" w:cs="宋体"/>
          <w:snapToGrid w:val="0"/>
          <w:color w:val="auto"/>
          <w:sz w:val="24"/>
          <w:szCs w:val="22"/>
          <w:highlight w:val="none"/>
          <w:lang w:val="en-US" w:eastAsia="zh-CN" w:bidi="ar-SA"/>
        </w:rPr>
        <w:t>具全额合规的税率13%的增值税专用发票。</w:t>
      </w:r>
    </w:p>
    <w:p w14:paraId="4038D880">
      <w:pPr>
        <w:kinsoku/>
        <w:autoSpaceDE/>
        <w:autoSpaceDN/>
        <w:adjustRightInd/>
        <w:snapToGrid/>
        <w:spacing w:line="360" w:lineRule="auto"/>
        <w:ind w:right="11" w:firstLine="480" w:firstLineChars="200"/>
        <w:jc w:val="both"/>
        <w:textAlignment w:val="auto"/>
        <w:rPr>
          <w:rFonts w:hint="eastAsia" w:ascii="宋体" w:hAnsi="宋体" w:eastAsia="宋体" w:cs="宋体"/>
          <w:snapToGrid w:val="0"/>
          <w:color w:val="auto"/>
          <w:sz w:val="24"/>
          <w:szCs w:val="22"/>
          <w:highlight w:val="none"/>
          <w:lang w:val="en-US" w:eastAsia="zh-CN" w:bidi="ar-SA"/>
        </w:rPr>
      </w:pPr>
      <w:r>
        <w:rPr>
          <w:rFonts w:hint="eastAsia" w:ascii="宋体" w:hAnsi="宋体" w:eastAsia="宋体" w:cs="宋体"/>
          <w:snapToGrid w:val="0"/>
          <w:color w:val="auto"/>
          <w:sz w:val="24"/>
          <w:szCs w:val="22"/>
          <w:highlight w:val="none"/>
          <w:lang w:val="en-US" w:eastAsia="zh-CN" w:bidi="ar-SA"/>
        </w:rPr>
        <w:t>采购人收到合法有效发票并完成内部审批流程后15个工作日内，通过对公转账方式支付合同100%价款。</w:t>
      </w:r>
    </w:p>
    <w:p w14:paraId="427C0C5E">
      <w:pPr>
        <w:pStyle w:val="2"/>
        <w:numPr>
          <w:ilvl w:val="0"/>
          <w:numId w:val="0"/>
        </w:numPr>
        <w:kinsoku/>
        <w:spacing w:after="0" w:line="560" w:lineRule="exact"/>
        <w:ind w:leftChars="200"/>
        <w:jc w:val="both"/>
        <w:rPr>
          <w:rFonts w:hint="eastAsia" w:ascii="黑体" w:hAnsi="黑体" w:eastAsia="黑体" w:cs="黑体"/>
          <w:snapToGrid/>
          <w:color w:val="000000" w:themeColor="text1"/>
          <w:sz w:val="32"/>
          <w:szCs w:val="32"/>
          <w:lang w:val="en-US" w:eastAsia="zh-CN" w:bidi="ar-SA"/>
          <w14:textFill>
            <w14:solidFill>
              <w14:schemeClr w14:val="tx1"/>
            </w14:solidFill>
          </w14:textFill>
        </w:rPr>
      </w:pPr>
    </w:p>
    <w:p w14:paraId="576FC26A">
      <w:pPr>
        <w:pStyle w:val="2"/>
        <w:numPr>
          <w:ilvl w:val="0"/>
          <w:numId w:val="0"/>
        </w:numPr>
        <w:kinsoku/>
        <w:spacing w:after="0" w:line="560" w:lineRule="exact"/>
        <w:ind w:leftChars="200"/>
        <w:jc w:val="both"/>
        <w:rPr>
          <w:rFonts w:hint="eastAsia" w:ascii="黑体" w:hAnsi="黑体" w:eastAsia="黑体" w:cs="黑体"/>
          <w:snapToGrid/>
          <w:color w:val="000000" w:themeColor="text1"/>
          <w:sz w:val="32"/>
          <w:szCs w:val="32"/>
          <w:lang w:val="en-US" w:eastAsia="zh-CN" w:bidi="ar-SA"/>
          <w14:textFill>
            <w14:solidFill>
              <w14:schemeClr w14:val="tx1"/>
            </w14:solidFill>
          </w14:textFill>
        </w:rPr>
      </w:pPr>
      <w:r>
        <w:rPr>
          <w:rFonts w:hint="eastAsia" w:ascii="黑体" w:hAnsi="黑体" w:eastAsia="黑体" w:cs="黑体"/>
          <w:snapToGrid/>
          <w:color w:val="000000" w:themeColor="text1"/>
          <w:sz w:val="32"/>
          <w:szCs w:val="32"/>
          <w:lang w:val="en-US" w:eastAsia="zh-CN" w:bidi="ar-SA"/>
          <w14:textFill>
            <w14:solidFill>
              <w14:schemeClr w14:val="tx1"/>
            </w14:solidFill>
          </w14:textFill>
        </w:rPr>
        <w:t>七、报价单</w:t>
      </w:r>
    </w:p>
    <w:tbl>
      <w:tblPr>
        <w:tblStyle w:val="9"/>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339"/>
        <w:gridCol w:w="1598"/>
        <w:gridCol w:w="2183"/>
        <w:gridCol w:w="795"/>
      </w:tblGrid>
      <w:tr w14:paraId="54D3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tcPr>
          <w:p w14:paraId="3F4BD867">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货物名称</w:t>
            </w:r>
          </w:p>
        </w:tc>
        <w:tc>
          <w:tcPr>
            <w:tcW w:w="2339" w:type="dxa"/>
          </w:tcPr>
          <w:p w14:paraId="0AD0C949">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规格型号</w:t>
            </w:r>
          </w:p>
        </w:tc>
        <w:tc>
          <w:tcPr>
            <w:tcW w:w="1598" w:type="dxa"/>
          </w:tcPr>
          <w:p w14:paraId="1D5145B7">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数量（个）</w:t>
            </w:r>
          </w:p>
        </w:tc>
        <w:tc>
          <w:tcPr>
            <w:tcW w:w="2183" w:type="dxa"/>
          </w:tcPr>
          <w:p w14:paraId="72B46A45">
            <w:pPr>
              <w:pStyle w:val="2"/>
              <w:widowControl w:val="0"/>
              <w:numPr>
                <w:ilvl w:val="0"/>
                <w:numId w:val="0"/>
              </w:numPr>
              <w:kinsoku/>
              <w:autoSpaceDE w:val="0"/>
              <w:autoSpaceDN w:val="0"/>
              <w:adjustRightInd w:val="0"/>
              <w:snapToGrid w:val="0"/>
              <w:spacing w:after="0" w:line="560" w:lineRule="exact"/>
              <w:jc w:val="center"/>
              <w:textAlignment w:val="baseline"/>
              <w:rPr>
                <w:rFonts w:hint="default"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吊装费及运输费</w:t>
            </w:r>
          </w:p>
        </w:tc>
        <w:tc>
          <w:tcPr>
            <w:tcW w:w="795" w:type="dxa"/>
          </w:tcPr>
          <w:p w14:paraId="29F9A671">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7477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48AB2EC">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折叠箱房屋办公室</w:t>
            </w:r>
          </w:p>
        </w:tc>
        <w:tc>
          <w:tcPr>
            <w:tcW w:w="2339" w:type="dxa"/>
            <w:vAlign w:val="center"/>
          </w:tcPr>
          <w:p w14:paraId="213C67BB">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W3000MM米*L5.98*D2650</w:t>
            </w:r>
          </w:p>
        </w:tc>
        <w:tc>
          <w:tcPr>
            <w:tcW w:w="1598" w:type="dxa"/>
            <w:vAlign w:val="center"/>
          </w:tcPr>
          <w:p w14:paraId="429B9556">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7</w:t>
            </w:r>
          </w:p>
        </w:tc>
        <w:tc>
          <w:tcPr>
            <w:tcW w:w="2183" w:type="dxa"/>
          </w:tcPr>
          <w:p w14:paraId="1BB11DF1">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6E53185A">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4F3F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2DDBB2E">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水泥灰罐及配件</w:t>
            </w:r>
          </w:p>
        </w:tc>
        <w:tc>
          <w:tcPr>
            <w:tcW w:w="2339" w:type="dxa"/>
            <w:vAlign w:val="center"/>
          </w:tcPr>
          <w:p w14:paraId="0F723AF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水泥灰罐及配件</w:t>
            </w:r>
          </w:p>
        </w:tc>
        <w:tc>
          <w:tcPr>
            <w:tcW w:w="1598" w:type="dxa"/>
            <w:vAlign w:val="center"/>
          </w:tcPr>
          <w:p w14:paraId="7869CDC4">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6EB64E4E">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6CB03EF9">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30B5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0518E436">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自动化制浆系统</w:t>
            </w:r>
          </w:p>
        </w:tc>
        <w:tc>
          <w:tcPr>
            <w:tcW w:w="2339" w:type="dxa"/>
            <w:vAlign w:val="center"/>
          </w:tcPr>
          <w:p w14:paraId="44AB6DE7">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SZ-018E</w:t>
            </w:r>
          </w:p>
        </w:tc>
        <w:tc>
          <w:tcPr>
            <w:tcW w:w="1598" w:type="dxa"/>
            <w:vAlign w:val="center"/>
          </w:tcPr>
          <w:p w14:paraId="3A029F6E">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0D688A05">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58C7D9A9">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7874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D725DD9">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变频电机及箱变房</w:t>
            </w:r>
          </w:p>
        </w:tc>
        <w:tc>
          <w:tcPr>
            <w:tcW w:w="2339" w:type="dxa"/>
            <w:vAlign w:val="center"/>
          </w:tcPr>
          <w:p w14:paraId="58C24080">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YVF3-450-800KWSHBG1000KW</w:t>
            </w:r>
          </w:p>
        </w:tc>
        <w:tc>
          <w:tcPr>
            <w:tcW w:w="1598" w:type="dxa"/>
            <w:vAlign w:val="center"/>
          </w:tcPr>
          <w:p w14:paraId="3FD026BB">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2DE01DEE">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594885FF">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63CE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3F6E5D1E">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变频电动机</w:t>
            </w:r>
          </w:p>
        </w:tc>
        <w:tc>
          <w:tcPr>
            <w:tcW w:w="2339" w:type="dxa"/>
            <w:vAlign w:val="center"/>
          </w:tcPr>
          <w:p w14:paraId="03EE5F9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YVF-500-6-800</w:t>
            </w:r>
          </w:p>
        </w:tc>
        <w:tc>
          <w:tcPr>
            <w:tcW w:w="1598" w:type="dxa"/>
            <w:vAlign w:val="center"/>
          </w:tcPr>
          <w:p w14:paraId="0CB8C746">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737F0A55">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37B6C4C2">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0B48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3F57510D">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泥浆泵</w:t>
            </w:r>
          </w:p>
        </w:tc>
        <w:tc>
          <w:tcPr>
            <w:tcW w:w="2339" w:type="dxa"/>
            <w:vAlign w:val="center"/>
          </w:tcPr>
          <w:p w14:paraId="236201D8">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F-1600</w:t>
            </w:r>
          </w:p>
        </w:tc>
        <w:tc>
          <w:tcPr>
            <w:tcW w:w="1598" w:type="dxa"/>
            <w:vAlign w:val="center"/>
          </w:tcPr>
          <w:p w14:paraId="03684EA1">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01D698C2">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0D7E96BE">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7A04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6F8CEA1">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氮气增压泵</w:t>
            </w:r>
          </w:p>
        </w:tc>
        <w:tc>
          <w:tcPr>
            <w:tcW w:w="2339" w:type="dxa"/>
            <w:vAlign w:val="center"/>
          </w:tcPr>
          <w:p w14:paraId="550BC81D">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SY-850</w:t>
            </w:r>
          </w:p>
        </w:tc>
        <w:tc>
          <w:tcPr>
            <w:tcW w:w="1598" w:type="dxa"/>
            <w:vAlign w:val="center"/>
          </w:tcPr>
          <w:p w14:paraId="7AAA313C">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4EE00238">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42DD96CB">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5495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031B212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F-300泥浆泵</w:t>
            </w:r>
          </w:p>
        </w:tc>
        <w:tc>
          <w:tcPr>
            <w:tcW w:w="2339" w:type="dxa"/>
            <w:vAlign w:val="center"/>
          </w:tcPr>
          <w:p w14:paraId="4CAECD06">
            <w:pPr>
              <w:widowControl w:val="0"/>
              <w:jc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1598" w:type="dxa"/>
            <w:vAlign w:val="center"/>
          </w:tcPr>
          <w:p w14:paraId="3DC4713F">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30AE9930">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214DF7AB">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2F51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DA6373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变频启动柜</w:t>
            </w:r>
          </w:p>
        </w:tc>
        <w:tc>
          <w:tcPr>
            <w:tcW w:w="2339" w:type="dxa"/>
            <w:vAlign w:val="center"/>
          </w:tcPr>
          <w:p w14:paraId="5B58F8EC">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500KW</w:t>
            </w:r>
          </w:p>
        </w:tc>
        <w:tc>
          <w:tcPr>
            <w:tcW w:w="1598" w:type="dxa"/>
            <w:vAlign w:val="center"/>
          </w:tcPr>
          <w:p w14:paraId="4BE4D538">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4F963D24">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6EB33730">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4456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78B1AD5">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泥浆罐</w:t>
            </w:r>
          </w:p>
        </w:tc>
        <w:tc>
          <w:tcPr>
            <w:tcW w:w="2339" w:type="dxa"/>
            <w:vAlign w:val="center"/>
          </w:tcPr>
          <w:p w14:paraId="6C540F97">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9M*2.4M*1.8M</w:t>
            </w:r>
          </w:p>
        </w:tc>
        <w:tc>
          <w:tcPr>
            <w:tcW w:w="1598" w:type="dxa"/>
            <w:vAlign w:val="center"/>
          </w:tcPr>
          <w:p w14:paraId="48C0BE31">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019AE459">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1C4BF080">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0D84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7684A21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ZJ30石油钻机</w:t>
            </w:r>
          </w:p>
        </w:tc>
        <w:tc>
          <w:tcPr>
            <w:tcW w:w="2339" w:type="dxa"/>
            <w:vAlign w:val="center"/>
          </w:tcPr>
          <w:p w14:paraId="322A6A24">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ZJ30</w:t>
            </w:r>
          </w:p>
        </w:tc>
        <w:tc>
          <w:tcPr>
            <w:tcW w:w="1598" w:type="dxa"/>
            <w:vAlign w:val="center"/>
          </w:tcPr>
          <w:p w14:paraId="3C1C0A09">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766D7461">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2D0CBED1">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2424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7F716FC9">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离心机</w:t>
            </w:r>
          </w:p>
        </w:tc>
        <w:tc>
          <w:tcPr>
            <w:tcW w:w="2339" w:type="dxa"/>
            <w:vAlign w:val="center"/>
          </w:tcPr>
          <w:p w14:paraId="5397A0C5">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LW650-1250N80</w:t>
            </w:r>
          </w:p>
        </w:tc>
        <w:tc>
          <w:tcPr>
            <w:tcW w:w="1598" w:type="dxa"/>
            <w:vAlign w:val="center"/>
          </w:tcPr>
          <w:p w14:paraId="2B72824B">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61E985CD">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2EFB202A">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0379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77EFC9E">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柴油发电机组</w:t>
            </w:r>
          </w:p>
        </w:tc>
        <w:tc>
          <w:tcPr>
            <w:tcW w:w="2339" w:type="dxa"/>
            <w:vAlign w:val="center"/>
          </w:tcPr>
          <w:p w14:paraId="6D4AFCE5">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HQ1200GF</w:t>
            </w:r>
          </w:p>
        </w:tc>
        <w:tc>
          <w:tcPr>
            <w:tcW w:w="1598" w:type="dxa"/>
            <w:vAlign w:val="center"/>
          </w:tcPr>
          <w:p w14:paraId="786061E7">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613FDE89">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4B17A8E5">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7A81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73C4F6B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F-260泥浆泵及变频电动机组</w:t>
            </w:r>
          </w:p>
        </w:tc>
        <w:tc>
          <w:tcPr>
            <w:tcW w:w="2339" w:type="dxa"/>
            <w:vAlign w:val="center"/>
          </w:tcPr>
          <w:p w14:paraId="47486B88">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F-260185KW</w:t>
            </w:r>
          </w:p>
        </w:tc>
        <w:tc>
          <w:tcPr>
            <w:tcW w:w="1598" w:type="dxa"/>
            <w:vAlign w:val="center"/>
          </w:tcPr>
          <w:p w14:paraId="13CA23C7">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318DE9E6">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55990E1E">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0686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73829043">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集装箱</w:t>
            </w:r>
          </w:p>
        </w:tc>
        <w:tc>
          <w:tcPr>
            <w:tcW w:w="2339" w:type="dxa"/>
            <w:vAlign w:val="center"/>
          </w:tcPr>
          <w:p w14:paraId="164463D9">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3*6m</w:t>
            </w:r>
          </w:p>
        </w:tc>
        <w:tc>
          <w:tcPr>
            <w:tcW w:w="1598" w:type="dxa"/>
            <w:vAlign w:val="center"/>
          </w:tcPr>
          <w:p w14:paraId="129603AC">
            <w:pPr>
              <w:keepNext w:val="0"/>
              <w:keepLines w:val="0"/>
              <w:widowControl/>
              <w:suppressLineNumbers w:val="0"/>
              <w:jc w:val="center"/>
              <w:textAlignment w:val="center"/>
              <w:rPr>
                <w:rFonts w:hint="default"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若干</w:t>
            </w:r>
          </w:p>
        </w:tc>
        <w:tc>
          <w:tcPr>
            <w:tcW w:w="2183" w:type="dxa"/>
          </w:tcPr>
          <w:p w14:paraId="6E039550">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5F30A818">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146D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12A7FB57">
            <w:pPr>
              <w:keepNext w:val="0"/>
              <w:keepLines w:val="0"/>
              <w:widowControl/>
              <w:suppressLineNumbers w:val="0"/>
              <w:jc w:val="center"/>
              <w:textAlignment w:val="center"/>
              <w:rPr>
                <w:rFonts w:hint="default" w:ascii="宋体" w:hAnsi="宋体" w:eastAsia="宋体" w:cs="宋体"/>
                <w:i w:val="0"/>
                <w:iCs w:val="0"/>
                <w:snapToGrid w:val="0"/>
                <w:color w:val="000000"/>
                <w:kern w:val="0"/>
                <w:sz w:val="28"/>
                <w:szCs w:val="28"/>
                <w:u w:val="none"/>
                <w:lang w:val="en-US" w:eastAsia="zh-CN" w:bidi="ar"/>
              </w:rPr>
            </w:pPr>
            <w:r>
              <w:rPr>
                <w:rFonts w:hint="eastAsia" w:ascii="宋体" w:hAnsi="宋体" w:eastAsia="宋体" w:cs="宋体"/>
                <w:i w:val="0"/>
                <w:iCs w:val="0"/>
                <w:snapToGrid w:val="0"/>
                <w:color w:val="000000"/>
                <w:kern w:val="0"/>
                <w:sz w:val="28"/>
                <w:szCs w:val="28"/>
                <w:u w:val="none"/>
                <w:lang w:val="en-US" w:eastAsia="zh-CN" w:bidi="ar"/>
              </w:rPr>
              <w:t>水罐</w:t>
            </w:r>
          </w:p>
        </w:tc>
        <w:tc>
          <w:tcPr>
            <w:tcW w:w="2339" w:type="dxa"/>
            <w:vAlign w:val="center"/>
          </w:tcPr>
          <w:p w14:paraId="439BDC4B">
            <w:pPr>
              <w:keepNext w:val="0"/>
              <w:keepLines w:val="0"/>
              <w:widowControl/>
              <w:suppressLineNumbers w:val="0"/>
              <w:jc w:val="center"/>
              <w:textAlignment w:val="center"/>
              <w:rPr>
                <w:rFonts w:hint="eastAsia" w:ascii="宋体" w:hAnsi="宋体" w:eastAsia="宋体" w:cs="宋体"/>
                <w:i w:val="0"/>
                <w:iCs w:val="0"/>
                <w:snapToGrid w:val="0"/>
                <w:color w:val="000000"/>
                <w:kern w:val="0"/>
                <w:sz w:val="28"/>
                <w:szCs w:val="28"/>
                <w:u w:val="none"/>
                <w:lang w:val="en-US" w:eastAsia="zh-CN" w:bidi="ar"/>
              </w:rPr>
            </w:pPr>
          </w:p>
        </w:tc>
        <w:tc>
          <w:tcPr>
            <w:tcW w:w="1598" w:type="dxa"/>
            <w:vAlign w:val="center"/>
          </w:tcPr>
          <w:p w14:paraId="06660516">
            <w:pPr>
              <w:keepNext w:val="0"/>
              <w:keepLines w:val="0"/>
              <w:widowControl/>
              <w:suppressLineNumbers w:val="0"/>
              <w:jc w:val="center"/>
              <w:textAlignment w:val="center"/>
              <w:rPr>
                <w:rFonts w:hint="default"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2</w:t>
            </w:r>
          </w:p>
        </w:tc>
        <w:tc>
          <w:tcPr>
            <w:tcW w:w="2183" w:type="dxa"/>
          </w:tcPr>
          <w:p w14:paraId="03F1A89E">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2376680B">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3212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37601266">
            <w:pPr>
              <w:keepNext w:val="0"/>
              <w:keepLines w:val="0"/>
              <w:widowControl/>
              <w:suppressLineNumbers w:val="0"/>
              <w:jc w:val="center"/>
              <w:textAlignment w:val="center"/>
              <w:rPr>
                <w:rFonts w:hint="default" w:ascii="宋体" w:hAnsi="宋体" w:eastAsia="宋体" w:cs="宋体"/>
                <w:i w:val="0"/>
                <w:iCs w:val="0"/>
                <w:snapToGrid w:val="0"/>
                <w:color w:val="000000"/>
                <w:kern w:val="0"/>
                <w:sz w:val="28"/>
                <w:szCs w:val="28"/>
                <w:u w:val="none"/>
                <w:lang w:val="en-US" w:eastAsia="zh-CN" w:bidi="ar"/>
              </w:rPr>
            </w:pPr>
            <w:r>
              <w:rPr>
                <w:rFonts w:hint="eastAsia" w:ascii="宋体" w:hAnsi="宋体" w:eastAsia="宋体" w:cs="宋体"/>
                <w:i w:val="0"/>
                <w:iCs w:val="0"/>
                <w:snapToGrid w:val="0"/>
                <w:color w:val="000000"/>
                <w:kern w:val="0"/>
                <w:sz w:val="28"/>
                <w:szCs w:val="28"/>
                <w:u w:val="none"/>
                <w:lang w:val="en-US" w:eastAsia="zh-CN" w:bidi="ar"/>
              </w:rPr>
              <w:t>固控</w:t>
            </w:r>
          </w:p>
        </w:tc>
        <w:tc>
          <w:tcPr>
            <w:tcW w:w="2339" w:type="dxa"/>
            <w:vAlign w:val="center"/>
          </w:tcPr>
          <w:p w14:paraId="1C84B71B">
            <w:pPr>
              <w:keepNext w:val="0"/>
              <w:keepLines w:val="0"/>
              <w:widowControl/>
              <w:suppressLineNumbers w:val="0"/>
              <w:jc w:val="center"/>
              <w:textAlignment w:val="center"/>
              <w:rPr>
                <w:rFonts w:hint="eastAsia" w:ascii="宋体" w:hAnsi="宋体" w:eastAsia="宋体" w:cs="宋体"/>
                <w:i w:val="0"/>
                <w:iCs w:val="0"/>
                <w:snapToGrid w:val="0"/>
                <w:color w:val="000000"/>
                <w:kern w:val="0"/>
                <w:sz w:val="28"/>
                <w:szCs w:val="28"/>
                <w:u w:val="none"/>
                <w:lang w:val="en-US" w:eastAsia="zh-CN" w:bidi="ar"/>
              </w:rPr>
            </w:pPr>
          </w:p>
        </w:tc>
        <w:tc>
          <w:tcPr>
            <w:tcW w:w="1598" w:type="dxa"/>
            <w:vAlign w:val="center"/>
          </w:tcPr>
          <w:p w14:paraId="31CE8189">
            <w:pPr>
              <w:keepNext w:val="0"/>
              <w:keepLines w:val="0"/>
              <w:widowControl/>
              <w:suppressLineNumbers w:val="0"/>
              <w:jc w:val="center"/>
              <w:textAlignment w:val="center"/>
              <w:rPr>
                <w:rFonts w:hint="default"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4</w:t>
            </w:r>
          </w:p>
        </w:tc>
        <w:tc>
          <w:tcPr>
            <w:tcW w:w="2183" w:type="dxa"/>
          </w:tcPr>
          <w:p w14:paraId="5639C61C">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68F81A60">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4891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6F62F1A2">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供电箱式变压器</w:t>
            </w:r>
          </w:p>
        </w:tc>
        <w:tc>
          <w:tcPr>
            <w:tcW w:w="2339" w:type="dxa"/>
            <w:vAlign w:val="center"/>
          </w:tcPr>
          <w:p w14:paraId="641CA7F0">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1600KVA升级成2000KVA</w:t>
            </w:r>
          </w:p>
        </w:tc>
        <w:tc>
          <w:tcPr>
            <w:tcW w:w="1598" w:type="dxa"/>
            <w:vAlign w:val="center"/>
          </w:tcPr>
          <w:p w14:paraId="3F33426B">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377CFD2E">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5FE4BC2F">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2697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4A867309">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标准化厨房</w:t>
            </w:r>
          </w:p>
        </w:tc>
        <w:tc>
          <w:tcPr>
            <w:tcW w:w="2339" w:type="dxa"/>
            <w:vAlign w:val="center"/>
          </w:tcPr>
          <w:p w14:paraId="0E999F42">
            <w:pPr>
              <w:widowControl w:val="0"/>
              <w:jc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1598" w:type="dxa"/>
            <w:vAlign w:val="center"/>
          </w:tcPr>
          <w:p w14:paraId="582A20DA">
            <w:pPr>
              <w:keepNext w:val="0"/>
              <w:keepLines w:val="0"/>
              <w:widowControl/>
              <w:suppressLineNumbers w:val="0"/>
              <w:jc w:val="center"/>
              <w:textAlignment w:val="cente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i w:val="0"/>
                <w:iCs w:val="0"/>
                <w:snapToGrid w:val="0"/>
                <w:color w:val="000000"/>
                <w:kern w:val="0"/>
                <w:sz w:val="28"/>
                <w:szCs w:val="28"/>
                <w:u w:val="none"/>
                <w:lang w:val="en-US" w:eastAsia="zh-CN" w:bidi="ar"/>
              </w:rPr>
              <w:t>1</w:t>
            </w:r>
          </w:p>
        </w:tc>
        <w:tc>
          <w:tcPr>
            <w:tcW w:w="2183" w:type="dxa"/>
          </w:tcPr>
          <w:p w14:paraId="7D57FCF8">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c>
          <w:tcPr>
            <w:tcW w:w="795" w:type="dxa"/>
          </w:tcPr>
          <w:p w14:paraId="14E1AF91">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760C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5484B39D">
            <w:pPr>
              <w:keepNext w:val="0"/>
              <w:keepLines w:val="0"/>
              <w:widowControl/>
              <w:suppressLineNumbers w:val="0"/>
              <w:jc w:val="center"/>
              <w:textAlignment w:val="center"/>
              <w:rPr>
                <w:rFonts w:hint="default" w:ascii="宋体" w:hAnsi="宋体" w:eastAsia="宋体" w:cs="宋体"/>
                <w:i w:val="0"/>
                <w:iCs w:val="0"/>
                <w:snapToGrid w:val="0"/>
                <w:color w:val="000000"/>
                <w:kern w:val="0"/>
                <w:sz w:val="28"/>
                <w:szCs w:val="28"/>
                <w:u w:val="none"/>
                <w:lang w:val="en-US" w:eastAsia="zh-CN" w:bidi="ar"/>
              </w:rPr>
            </w:pPr>
            <w:r>
              <w:rPr>
                <w:rFonts w:hint="eastAsia" w:ascii="宋体" w:hAnsi="宋体" w:eastAsia="宋体" w:cs="宋体"/>
                <w:i w:val="0"/>
                <w:iCs w:val="0"/>
                <w:snapToGrid w:val="0"/>
                <w:color w:val="000000"/>
                <w:kern w:val="0"/>
                <w:sz w:val="28"/>
                <w:szCs w:val="28"/>
                <w:u w:val="none"/>
                <w:lang w:val="en-US" w:eastAsia="zh-CN" w:bidi="ar"/>
              </w:rPr>
              <w:t>报价合计</w:t>
            </w:r>
            <w:r>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t>（含税13%）</w:t>
            </w:r>
          </w:p>
        </w:tc>
        <w:tc>
          <w:tcPr>
            <w:tcW w:w="6915" w:type="dxa"/>
            <w:gridSpan w:val="4"/>
            <w:vAlign w:val="center"/>
          </w:tcPr>
          <w:p w14:paraId="208B4FC7">
            <w:pPr>
              <w:pStyle w:val="2"/>
              <w:widowControl w:val="0"/>
              <w:numPr>
                <w:ilvl w:val="0"/>
                <w:numId w:val="0"/>
              </w:numPr>
              <w:kinsoku/>
              <w:autoSpaceDE w:val="0"/>
              <w:autoSpaceDN w:val="0"/>
              <w:adjustRightInd w:val="0"/>
              <w:snapToGrid w:val="0"/>
              <w:spacing w:after="0" w:line="560" w:lineRule="exact"/>
              <w:jc w:val="center"/>
              <w:textAlignment w:val="baseline"/>
              <w:rPr>
                <w:rFonts w:hint="eastAsia" w:ascii="宋体" w:hAnsi="宋体" w:eastAsia="宋体" w:cs="宋体"/>
                <w:snapToGrid/>
                <w:color w:val="000000" w:themeColor="text1"/>
                <w:sz w:val="28"/>
                <w:szCs w:val="28"/>
                <w:vertAlign w:val="baseline"/>
                <w:lang w:val="en-US" w:eastAsia="zh-CN" w:bidi="ar-SA"/>
                <w14:textFill>
                  <w14:solidFill>
                    <w14:schemeClr w14:val="tx1"/>
                  </w14:solidFill>
                </w14:textFill>
              </w:rPr>
            </w:pPr>
          </w:p>
        </w:tc>
      </w:tr>
      <w:tr w14:paraId="724C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Align w:val="center"/>
          </w:tcPr>
          <w:p w14:paraId="6EAD5E13">
            <w:pPr>
              <w:keepNext w:val="0"/>
              <w:keepLines w:val="0"/>
              <w:widowControl/>
              <w:suppressLineNumbers w:val="0"/>
              <w:jc w:val="center"/>
              <w:textAlignment w:val="center"/>
              <w:rPr>
                <w:rFonts w:hint="default" w:ascii="宋体" w:hAnsi="宋体" w:eastAsia="宋体" w:cs="宋体"/>
                <w:b/>
                <w:bCs/>
                <w:i w:val="0"/>
                <w:iCs w:val="0"/>
                <w:snapToGrid w:val="0"/>
                <w:color w:val="000000"/>
                <w:kern w:val="0"/>
                <w:sz w:val="28"/>
                <w:szCs w:val="28"/>
                <w:u w:val="none"/>
                <w:lang w:val="en-US" w:eastAsia="zh-CN" w:bidi="ar"/>
              </w:rPr>
            </w:pPr>
            <w:r>
              <w:rPr>
                <w:rFonts w:hint="eastAsia" w:ascii="宋体" w:hAnsi="宋体" w:eastAsia="宋体" w:cs="宋体"/>
                <w:b/>
                <w:bCs/>
                <w:i w:val="0"/>
                <w:iCs w:val="0"/>
                <w:snapToGrid w:val="0"/>
                <w:color w:val="000000"/>
                <w:kern w:val="0"/>
                <w:sz w:val="28"/>
                <w:szCs w:val="28"/>
                <w:u w:val="none"/>
                <w:lang w:val="en-US" w:eastAsia="zh-CN" w:bidi="ar"/>
              </w:rPr>
              <w:t>备注</w:t>
            </w:r>
          </w:p>
        </w:tc>
        <w:tc>
          <w:tcPr>
            <w:tcW w:w="6915" w:type="dxa"/>
            <w:gridSpan w:val="4"/>
            <w:vAlign w:val="center"/>
          </w:tcPr>
          <w:p w14:paraId="4EAF9FD3">
            <w:pPr>
              <w:pStyle w:val="2"/>
              <w:widowControl w:val="0"/>
              <w:numPr>
                <w:ilvl w:val="0"/>
                <w:numId w:val="0"/>
              </w:numPr>
              <w:kinsoku/>
              <w:autoSpaceDE w:val="0"/>
              <w:autoSpaceDN w:val="0"/>
              <w:adjustRightInd w:val="0"/>
              <w:snapToGrid w:val="0"/>
              <w:spacing w:after="0" w:line="560" w:lineRule="exact"/>
              <w:jc w:val="center"/>
              <w:textAlignment w:val="baseline"/>
              <w:rPr>
                <w:rFonts w:hint="default" w:ascii="宋体" w:hAnsi="宋体" w:eastAsia="宋体" w:cs="宋体"/>
                <w:b/>
                <w:bCs/>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vertAlign w:val="baseline"/>
                <w:lang w:val="en-US" w:eastAsia="zh-CN" w:bidi="ar-SA"/>
                <w14:textFill>
                  <w14:solidFill>
                    <w14:schemeClr w14:val="tx1"/>
                  </w14:solidFill>
                </w14:textFill>
              </w:rPr>
              <w:t>本次吊装及运输工作为包干价，实际吊装运输货物量建议现场踏勘，井场所有货物都属于本次吊装运输内容。</w:t>
            </w:r>
          </w:p>
        </w:tc>
      </w:tr>
    </w:tbl>
    <w:p w14:paraId="3ACAECA1">
      <w:pPr>
        <w:pStyle w:val="2"/>
        <w:numPr>
          <w:ilvl w:val="0"/>
          <w:numId w:val="0"/>
        </w:numPr>
        <w:kinsoku/>
        <w:autoSpaceDE w:val="0"/>
        <w:autoSpaceDN w:val="0"/>
        <w:adjustRightInd w:val="0"/>
        <w:snapToGrid w:val="0"/>
        <w:spacing w:after="0" w:line="560" w:lineRule="exact"/>
        <w:jc w:val="both"/>
        <w:textAlignment w:val="baseline"/>
        <w:rPr>
          <w:rFonts w:hint="eastAsia" w:ascii="黑体" w:hAnsi="黑体" w:eastAsia="黑体" w:cs="黑体"/>
          <w:snapToGrid/>
          <w:color w:val="000000" w:themeColor="text1"/>
          <w:sz w:val="32"/>
          <w:szCs w:val="32"/>
          <w:lang w:val="en-US" w:eastAsia="zh-CN" w:bidi="ar-SA"/>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47604B2">
      <w:pPr>
        <w:pStyle w:val="4"/>
        <w:kinsoku/>
        <w:overflowPunct w:val="0"/>
        <w:spacing w:after="0" w:line="560" w:lineRule="exact"/>
        <w:ind w:right="-94"/>
        <w:jc w:val="center"/>
        <w:rPr>
          <w:rFonts w:ascii="楷体" w:eastAsia="楷体"/>
          <w:sz w:val="24"/>
        </w:rPr>
      </w:pPr>
      <w:r>
        <w:rPr>
          <w:rFonts w:hint="eastAsia" w:ascii="黑体" w:eastAsia="黑体"/>
          <w:b/>
          <w:sz w:val="36"/>
        </w:rPr>
        <w:t>供应商廉洁承诺书</w:t>
      </w:r>
      <w:r>
        <w:rPr>
          <w:rFonts w:ascii="楷体" w:eastAsia="楷体"/>
          <w:sz w:val="30"/>
        </w:rPr>
        <w:t xml:space="preserve">         </w:t>
      </w:r>
    </w:p>
    <w:p w14:paraId="2FD519F4">
      <w:pPr>
        <w:pStyle w:val="4"/>
        <w:tabs>
          <w:tab w:val="left" w:pos="3149"/>
        </w:tabs>
        <w:kinsoku/>
        <w:overflowPunct w:val="0"/>
        <w:spacing w:after="0" w:line="560" w:lineRule="exact"/>
        <w:ind w:right="68"/>
        <w:jc w:val="both"/>
        <w:rPr>
          <w:rFonts w:ascii="仿宋_GB2312" w:hAnsi="仿宋_GB2312" w:eastAsia="仿宋_GB2312"/>
          <w:kern w:val="2"/>
          <w:sz w:val="24"/>
          <w:szCs w:val="24"/>
        </w:rPr>
      </w:pPr>
      <w:r>
        <w:rPr>
          <w:rFonts w:hint="eastAsia" w:ascii="仿宋_GB2312" w:hAnsi="仿宋_GB2312" w:eastAsia="仿宋_GB2312"/>
          <w:kern w:val="2"/>
          <w:sz w:val="24"/>
          <w:szCs w:val="24"/>
        </w:rPr>
        <w:t>江苏煤炭地质勘探二队：</w:t>
      </w:r>
    </w:p>
    <w:p w14:paraId="762A8477">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为维护公平竞争的市场秩序，我方自愿在参与贵方组织招标采购（合作）等商业往来活动中，加强有关人员廉洁从业管理，恪守商业道德，从源头预防和遏制违法、违规、违纪行为发生，特做出以下承诺：</w:t>
      </w:r>
    </w:p>
    <w:p w14:paraId="54D65670">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一、严格遵守国家有关法律法规，坚持诚实守信原则，恪守商业道德，规范商务人员廉洁从业行为。</w:t>
      </w:r>
    </w:p>
    <w:p w14:paraId="4633BE41">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二、决不伙同他人串标、围标或非法排挤竞争对手，决不在商业活动中提供虚假资料，决不发生损害贵方合法权益等行为，决不从事妨碍正常交易的其他违法行为。</w:t>
      </w:r>
    </w:p>
    <w:p w14:paraId="58F9CDFE">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三、决不违规获取贵方保密商业活动涉及的所有相关信息，决不与贵方工作人员</w:t>
      </w:r>
      <w:r>
        <w:rPr>
          <w:rFonts w:ascii="仿宋_GB2312" w:hAnsi="仿宋_GB2312" w:eastAsia="仿宋_GB2312"/>
          <w:kern w:val="2"/>
          <w:sz w:val="24"/>
          <w:szCs w:val="24"/>
        </w:rPr>
        <w:t>(</w:t>
      </w:r>
      <w:r>
        <w:rPr>
          <w:rFonts w:hint="eastAsia" w:ascii="仿宋_GB2312" w:hAnsi="仿宋_GB2312" w:eastAsia="仿宋_GB2312"/>
          <w:kern w:val="2"/>
          <w:sz w:val="24"/>
          <w:szCs w:val="24"/>
        </w:rPr>
        <w:t>含工作人员的配偶、子女及亲属等，下同</w:t>
      </w:r>
      <w:r>
        <w:rPr>
          <w:rFonts w:ascii="仿宋_GB2312" w:hAnsi="仿宋_GB2312" w:eastAsia="仿宋_GB2312"/>
          <w:kern w:val="2"/>
          <w:sz w:val="24"/>
          <w:szCs w:val="24"/>
        </w:rPr>
        <w:t>)</w:t>
      </w:r>
      <w:r>
        <w:rPr>
          <w:rFonts w:hint="eastAsia" w:ascii="仿宋_GB2312" w:hAnsi="仿宋_GB2312" w:eastAsia="仿宋_GB2312"/>
          <w:kern w:val="2"/>
          <w:sz w:val="24"/>
          <w:szCs w:val="24"/>
        </w:rPr>
        <w:t>合谋进行弄虚作假、串通招标等违规活动。</w:t>
      </w:r>
    </w:p>
    <w:p w14:paraId="3BBD6100">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四、决不为贵方工作人员赠送或馈赠礼金（现金）、礼品、有价证券、支付凭证、购物卡等，决不为贵方工作人员提供回扣、报销或支付任何应由其个人自负的各种费用、免费提供劳务等，绝不与贵方工作人员从事商业活动相关的物资买卖及中介活动等。</w:t>
      </w:r>
    </w:p>
    <w:p w14:paraId="4487F051">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五、决不为贵方工作人员提供和安排有可能影响公平、公正交易的宴请、健身、度假、旅游、娱乐等活动。</w:t>
      </w:r>
    </w:p>
    <w:p w14:paraId="35FF5FE7">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六、决不为贵方工作人员投资入股、个人借款或买卖股票、债券等提供方便。</w:t>
      </w:r>
    </w:p>
    <w:p w14:paraId="360EFE6D">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七、决不为贵方工作人员购买或装修住房、婚丧嫁娶、配偶子女上学或工作安排以及出国出境、旅游等提供方便。</w:t>
      </w:r>
    </w:p>
    <w:p w14:paraId="2BA5B8FD">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八、决不违反规定为贵方工作人员在我方相关企业挂名兼职、合伙经营、介绍承揽业务等提供方便。</w:t>
      </w:r>
    </w:p>
    <w:p w14:paraId="55A86D85">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九、贵方对涉嫌不廉洁的商业行为进行调查时，我方有配合提供证据、作证的义务。</w:t>
      </w:r>
    </w:p>
    <w:p w14:paraId="744F35B0">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十、未经贵方同意，我方不向任何新闻媒体、第三人述及有关贵方工作人员恪守商业道德方面的评价、信息。</w:t>
      </w:r>
    </w:p>
    <w:p w14:paraId="7E6E8A2C">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十一、我方承诺未被国家机关列入执行行贿人“黑名单”</w:t>
      </w:r>
      <w:r>
        <w:rPr>
          <w:rFonts w:ascii="仿宋_GB2312" w:hAnsi="仿宋_GB2312" w:eastAsia="仿宋_GB2312"/>
          <w:kern w:val="2"/>
          <w:sz w:val="24"/>
          <w:szCs w:val="24"/>
        </w:rPr>
        <w:t xml:space="preserve"> </w:t>
      </w:r>
      <w:r>
        <w:rPr>
          <w:rFonts w:hint="eastAsia" w:ascii="仿宋_GB2312" w:hAnsi="仿宋_GB2312" w:eastAsia="仿宋_GB2312"/>
          <w:kern w:val="2"/>
          <w:sz w:val="24"/>
          <w:szCs w:val="24"/>
        </w:rPr>
        <w:t>或失信被执行人。</w:t>
      </w:r>
    </w:p>
    <w:p w14:paraId="155B25F1">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十二、发现贵方工作人员有违反本承诺书行为或行为倾向的，将及时提醒纠正并向贵方纪检监察部门举报，同时积极配合贵方进行调查。</w:t>
      </w:r>
    </w:p>
    <w:p w14:paraId="4FB3A766">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十三、本承诺书构成我方与贵方之间进行的所有商业活动所签订合同的不可分割的一部分，不因相关合同期限届满而终止。</w:t>
      </w:r>
    </w:p>
    <w:p w14:paraId="61BC3FD5">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我方自愿接受社会及贵方监督，如有违反本承诺，贵方有权采取列入供应商黑名单、终止合作、追究相关民事、行政和刑事责任等措施；给贵方造成不良社会影响或经济损失的，我方无条件同意解除、终止双方进行的任何商业活动</w:t>
      </w:r>
      <w:r>
        <w:rPr>
          <w:rFonts w:ascii="仿宋_GB2312" w:hAnsi="仿宋_GB2312" w:eastAsia="仿宋_GB2312"/>
          <w:kern w:val="2"/>
          <w:sz w:val="24"/>
          <w:szCs w:val="24"/>
        </w:rPr>
        <w:t>(</w:t>
      </w:r>
      <w:r>
        <w:rPr>
          <w:rFonts w:hint="eastAsia" w:ascii="仿宋_GB2312" w:hAnsi="仿宋_GB2312" w:eastAsia="仿宋_GB2312"/>
          <w:kern w:val="2"/>
          <w:sz w:val="24"/>
          <w:szCs w:val="24"/>
        </w:rPr>
        <w:t>如，已中标，则中标无效；已签订合同的，终止执行，暂停结算合同未支付款项</w:t>
      </w:r>
      <w:r>
        <w:rPr>
          <w:rFonts w:ascii="仿宋_GB2312" w:hAnsi="仿宋_GB2312" w:eastAsia="仿宋_GB2312"/>
          <w:kern w:val="2"/>
          <w:sz w:val="24"/>
          <w:szCs w:val="24"/>
        </w:rPr>
        <w:t>)</w:t>
      </w:r>
      <w:r>
        <w:rPr>
          <w:rFonts w:hint="eastAsia" w:ascii="仿宋_GB2312" w:hAnsi="仿宋_GB2312" w:eastAsia="仿宋_GB2312"/>
          <w:kern w:val="2"/>
          <w:sz w:val="24"/>
          <w:szCs w:val="24"/>
        </w:rPr>
        <w:t>，无条件赔偿贵方遭受的经济损失，并列入永久禁入贵方供应商黑名单。</w:t>
      </w:r>
    </w:p>
    <w:p w14:paraId="2E3A2D2F">
      <w:pPr>
        <w:pStyle w:val="16"/>
        <w:kinsoku/>
        <w:autoSpaceDE/>
        <w:autoSpaceDN/>
        <w:adjustRightInd/>
        <w:spacing w:line="560" w:lineRule="exact"/>
        <w:ind w:firstLine="480" w:firstLineChars="200"/>
        <w:jc w:val="both"/>
        <w:rPr>
          <w:rFonts w:ascii="仿宋_GB2312" w:hAnsi="仿宋_GB2312" w:eastAsia="仿宋_GB2312"/>
          <w:kern w:val="2"/>
          <w:sz w:val="24"/>
          <w:szCs w:val="24"/>
        </w:rPr>
      </w:pPr>
      <w:r>
        <w:rPr>
          <w:rFonts w:hint="eastAsia" w:ascii="仿宋_GB2312" w:hAnsi="仿宋_GB2312" w:eastAsia="仿宋_GB2312"/>
          <w:kern w:val="2"/>
          <w:sz w:val="24"/>
          <w:szCs w:val="24"/>
        </w:rPr>
        <w:t>本承诺书一式两份，贵方和我方各持一份。</w:t>
      </w:r>
    </w:p>
    <w:p w14:paraId="4D5406A7">
      <w:pPr>
        <w:pStyle w:val="4"/>
        <w:kinsoku/>
        <w:overflowPunct w:val="0"/>
        <w:spacing w:after="0" w:line="560" w:lineRule="exact"/>
        <w:jc w:val="both"/>
        <w:rPr>
          <w:sz w:val="24"/>
          <w:szCs w:val="24"/>
        </w:rPr>
      </w:pPr>
    </w:p>
    <w:p w14:paraId="2E5909CD">
      <w:pPr>
        <w:pStyle w:val="16"/>
        <w:kinsoku/>
        <w:autoSpaceDE/>
        <w:autoSpaceDN/>
        <w:adjustRightInd/>
        <w:spacing w:line="560" w:lineRule="exact"/>
        <w:jc w:val="both"/>
        <w:rPr>
          <w:rFonts w:ascii="仿宋_GB2312" w:hAnsi="仿宋_GB2312" w:eastAsia="仿宋_GB2312"/>
          <w:kern w:val="2"/>
          <w:sz w:val="24"/>
          <w:szCs w:val="24"/>
        </w:rPr>
      </w:pPr>
    </w:p>
    <w:p w14:paraId="79A20A6B">
      <w:pPr>
        <w:pStyle w:val="16"/>
        <w:kinsoku/>
        <w:autoSpaceDE/>
        <w:autoSpaceDN/>
        <w:adjustRightInd/>
        <w:spacing w:line="560" w:lineRule="exact"/>
        <w:ind w:firstLine="2400" w:firstLineChars="1000"/>
        <w:jc w:val="both"/>
        <w:rPr>
          <w:rFonts w:ascii="仿宋_GB2312" w:hAnsi="仿宋_GB2312" w:eastAsia="仿宋_GB2312"/>
          <w:kern w:val="2"/>
          <w:sz w:val="24"/>
          <w:szCs w:val="24"/>
        </w:rPr>
      </w:pPr>
      <w:r>
        <w:rPr>
          <w:rFonts w:hint="eastAsia" w:ascii="仿宋_GB2312" w:hAnsi="仿宋_GB2312" w:eastAsia="仿宋_GB2312"/>
          <w:kern w:val="2"/>
          <w:sz w:val="24"/>
          <w:szCs w:val="24"/>
        </w:rPr>
        <w:t>承诺方：（盖章）</w:t>
      </w:r>
      <w:r>
        <w:rPr>
          <w:rFonts w:ascii="仿宋_GB2312" w:hAnsi="仿宋_GB2312" w:eastAsia="仿宋_GB2312"/>
          <w:kern w:val="2"/>
          <w:sz w:val="24"/>
          <w:szCs w:val="24"/>
        </w:rPr>
        <w:t xml:space="preserve"> </w:t>
      </w:r>
    </w:p>
    <w:p w14:paraId="019DC86E">
      <w:pPr>
        <w:pStyle w:val="16"/>
        <w:kinsoku/>
        <w:autoSpaceDE/>
        <w:autoSpaceDN/>
        <w:adjustRightInd/>
        <w:spacing w:line="560" w:lineRule="exact"/>
        <w:ind w:firstLine="2400" w:firstLineChars="1000"/>
        <w:jc w:val="both"/>
        <w:rPr>
          <w:rFonts w:ascii="仿宋_GB2312" w:hAnsi="仿宋_GB2312" w:eastAsia="仿宋_GB2312"/>
          <w:kern w:val="2"/>
          <w:sz w:val="24"/>
          <w:szCs w:val="24"/>
        </w:rPr>
      </w:pPr>
      <w:r>
        <w:rPr>
          <w:rFonts w:hint="eastAsia" w:ascii="仿宋_GB2312" w:hAnsi="仿宋_GB2312" w:eastAsia="仿宋_GB2312"/>
          <w:kern w:val="2"/>
          <w:sz w:val="24"/>
          <w:szCs w:val="24"/>
        </w:rPr>
        <w:t>法定代表：（签字）</w:t>
      </w:r>
    </w:p>
    <w:p w14:paraId="3CED3C43">
      <w:pPr>
        <w:pStyle w:val="16"/>
        <w:kinsoku/>
        <w:autoSpaceDE/>
        <w:autoSpaceDN/>
        <w:adjustRightInd/>
        <w:spacing w:line="560" w:lineRule="exact"/>
        <w:ind w:firstLine="2400" w:firstLineChars="1000"/>
        <w:jc w:val="both"/>
        <w:rPr>
          <w:rFonts w:ascii="仿宋_GB2312" w:hAnsi="仿宋_GB2312" w:eastAsia="仿宋_GB2312"/>
          <w:kern w:val="2"/>
          <w:sz w:val="24"/>
          <w:szCs w:val="24"/>
        </w:rPr>
      </w:pPr>
    </w:p>
    <w:p w14:paraId="790162FC">
      <w:pPr>
        <w:pStyle w:val="16"/>
        <w:kinsoku/>
        <w:autoSpaceDE/>
        <w:autoSpaceDN/>
        <w:adjustRightInd/>
        <w:spacing w:line="560" w:lineRule="exact"/>
        <w:ind w:firstLine="2400" w:firstLineChars="1000"/>
        <w:jc w:val="both"/>
        <w:rPr>
          <w:rFonts w:ascii="仿宋_GB2312" w:hAnsi="仿宋_GB2312" w:eastAsia="仿宋_GB2312"/>
          <w:kern w:val="2"/>
          <w:sz w:val="24"/>
          <w:szCs w:val="24"/>
        </w:rPr>
      </w:pPr>
      <w:r>
        <w:rPr>
          <w:rFonts w:hint="eastAsia" w:ascii="仿宋_GB2312" w:hAnsi="仿宋_GB2312" w:eastAsia="仿宋_GB2312"/>
          <w:kern w:val="2"/>
          <w:sz w:val="24"/>
          <w:szCs w:val="24"/>
        </w:rPr>
        <w:t>注册地址：</w:t>
      </w:r>
    </w:p>
    <w:p w14:paraId="63C2D574">
      <w:pPr>
        <w:pStyle w:val="16"/>
        <w:kinsoku/>
        <w:autoSpaceDE/>
        <w:autoSpaceDN/>
        <w:adjustRightInd/>
        <w:spacing w:line="560" w:lineRule="exact"/>
        <w:ind w:firstLine="2400" w:firstLineChars="1000"/>
        <w:jc w:val="both"/>
        <w:rPr>
          <w:rFonts w:ascii="仿宋_GB2312" w:hAnsi="仿宋_GB2312" w:eastAsia="仿宋_GB2312"/>
          <w:kern w:val="2"/>
          <w:sz w:val="24"/>
          <w:szCs w:val="24"/>
        </w:rPr>
      </w:pPr>
      <w:r>
        <w:rPr>
          <w:rFonts w:hint="eastAsia" w:ascii="仿宋_GB2312" w:hAnsi="仿宋_GB2312" w:eastAsia="仿宋_GB2312"/>
          <w:kern w:val="2"/>
          <w:sz w:val="24"/>
          <w:szCs w:val="24"/>
        </w:rPr>
        <w:t>单位联系人：</w:t>
      </w:r>
      <w:r>
        <w:rPr>
          <w:rFonts w:ascii="仿宋_GB2312" w:hAnsi="仿宋_GB2312" w:eastAsia="仿宋_GB2312"/>
          <w:kern w:val="2"/>
          <w:sz w:val="24"/>
          <w:szCs w:val="24"/>
        </w:rPr>
        <w:t xml:space="preserve"> </w:t>
      </w:r>
    </w:p>
    <w:p w14:paraId="3894CB70">
      <w:pPr>
        <w:pStyle w:val="16"/>
        <w:kinsoku/>
        <w:autoSpaceDE/>
        <w:autoSpaceDN/>
        <w:adjustRightInd/>
        <w:spacing w:line="560" w:lineRule="exact"/>
        <w:ind w:firstLine="2400" w:firstLineChars="1000"/>
        <w:jc w:val="both"/>
        <w:rPr>
          <w:rFonts w:eastAsiaTheme="minorEastAsia"/>
        </w:rPr>
      </w:pPr>
      <w:r>
        <w:rPr>
          <w:rFonts w:hint="eastAsia" w:ascii="仿宋_GB2312" w:hAnsi="仿宋_GB2312" w:eastAsia="仿宋_GB2312"/>
          <w:kern w:val="2"/>
          <w:sz w:val="24"/>
          <w:szCs w:val="24"/>
        </w:rPr>
        <w:t>联系电话：</w:t>
      </w:r>
    </w:p>
    <w:p w14:paraId="44671020">
      <w:pPr>
        <w:pStyle w:val="2"/>
        <w:kinsoku/>
        <w:spacing w:after="0" w:line="560" w:lineRule="exact"/>
        <w:ind w:left="0" w:leftChars="0" w:firstLine="0" w:firstLineChars="0"/>
        <w:jc w:val="both"/>
        <w:rPr>
          <w:rFonts w:eastAsia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58FBD"/>
    <w:multiLevelType w:val="singleLevel"/>
    <w:tmpl w:val="A7158FBD"/>
    <w:lvl w:ilvl="0" w:tentative="0">
      <w:start w:val="2"/>
      <w:numFmt w:val="chineseCounting"/>
      <w:suff w:val="nothing"/>
      <w:lvlText w:val="%1、"/>
      <w:lvlJc w:val="left"/>
      <w:rPr>
        <w:rFonts w:hint="eastAsia"/>
      </w:rPr>
    </w:lvl>
  </w:abstractNum>
  <w:abstractNum w:abstractNumId="1">
    <w:nsid w:val="10C06238"/>
    <w:multiLevelType w:val="singleLevel"/>
    <w:tmpl w:val="10C06238"/>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1MmM5MzM5ODc5ZjU2MzVjOGIzMjViNzEzYjAyYmQifQ=="/>
    <w:docVar w:name="KSO_WPS_MARK_KEY" w:val="0034363f-9b77-4f93-9a4b-2ca0db6252fe"/>
  </w:docVars>
  <w:rsids>
    <w:rsidRoot w:val="003E60C4"/>
    <w:rsid w:val="000062D7"/>
    <w:rsid w:val="000157D6"/>
    <w:rsid w:val="00022A96"/>
    <w:rsid w:val="0024176A"/>
    <w:rsid w:val="00296D0A"/>
    <w:rsid w:val="00351F26"/>
    <w:rsid w:val="003E60C4"/>
    <w:rsid w:val="0059656F"/>
    <w:rsid w:val="005C58B0"/>
    <w:rsid w:val="0073382F"/>
    <w:rsid w:val="00830FA4"/>
    <w:rsid w:val="009D0D84"/>
    <w:rsid w:val="009D7FE1"/>
    <w:rsid w:val="00B25790"/>
    <w:rsid w:val="00C80276"/>
    <w:rsid w:val="00D524AB"/>
    <w:rsid w:val="00D638F3"/>
    <w:rsid w:val="00DD3EBF"/>
    <w:rsid w:val="00EF1199"/>
    <w:rsid w:val="00FC0BFF"/>
    <w:rsid w:val="00FD4766"/>
    <w:rsid w:val="00FF314A"/>
    <w:rsid w:val="02C8049D"/>
    <w:rsid w:val="1A680EC9"/>
    <w:rsid w:val="1CB0064A"/>
    <w:rsid w:val="22D80786"/>
    <w:rsid w:val="237361CD"/>
    <w:rsid w:val="27F0490C"/>
    <w:rsid w:val="33AF47D8"/>
    <w:rsid w:val="358A0228"/>
    <w:rsid w:val="3645090E"/>
    <w:rsid w:val="41E3665A"/>
    <w:rsid w:val="4BB8792B"/>
    <w:rsid w:val="4D301EB3"/>
    <w:rsid w:val="4E8A0129"/>
    <w:rsid w:val="531B2747"/>
    <w:rsid w:val="5A5C768C"/>
    <w:rsid w:val="5C462FD0"/>
    <w:rsid w:val="62415E7B"/>
    <w:rsid w:val="63537CC7"/>
    <w:rsid w:val="64437C31"/>
    <w:rsid w:val="661E3A48"/>
    <w:rsid w:val="6EDA3743"/>
    <w:rsid w:val="703E1E86"/>
    <w:rsid w:val="726A1726"/>
    <w:rsid w:val="7B0717AD"/>
    <w:rsid w:val="7C9B487E"/>
    <w:rsid w:val="7ED02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2"/>
    <w:qFormat/>
    <w:uiPriority w:val="0"/>
    <w:pPr>
      <w:spacing w:after="120" w:line="480" w:lineRule="auto"/>
      <w:ind w:left="420" w:firstLine="539"/>
    </w:pPr>
    <w:rPr>
      <w:rFonts w:ascii="Times New Roman" w:hAnsi="Times New Roman"/>
      <w:sz w:val="28"/>
    </w:rPr>
  </w:style>
  <w:style w:type="paragraph" w:styleId="3">
    <w:name w:val="annotation text"/>
    <w:basedOn w:val="1"/>
    <w:unhideWhenUsed/>
    <w:qFormat/>
    <w:uiPriority w:val="99"/>
    <w:pPr>
      <w:spacing w:line="360" w:lineRule="auto"/>
      <w:jc w:val="left"/>
    </w:pPr>
    <w:rPr>
      <w:sz w:val="24"/>
      <w:szCs w:val="22"/>
    </w:rPr>
  </w:style>
  <w:style w:type="paragraph" w:styleId="4">
    <w:name w:val="Body Text"/>
    <w:basedOn w:val="1"/>
    <w:unhideWhenUsed/>
    <w:qFormat/>
    <w:uiPriority w:val="99"/>
    <w:pPr>
      <w:spacing w:after="120"/>
    </w:pPr>
  </w:style>
  <w:style w:type="paragraph" w:styleId="5">
    <w:name w:val="footer"/>
    <w:basedOn w:val="1"/>
    <w:link w:val="15"/>
    <w:unhideWhenUsed/>
    <w:qFormat/>
    <w:uiPriority w:val="99"/>
    <w:pPr>
      <w:tabs>
        <w:tab w:val="center" w:pos="4153"/>
        <w:tab w:val="right" w:pos="8306"/>
      </w:tabs>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7">
    <w:name w:val="toc 2"/>
    <w:basedOn w:val="1"/>
    <w:next w:val="1"/>
    <w:semiHidden/>
    <w:qFormat/>
    <w:uiPriority w:val="0"/>
    <w:pPr>
      <w:ind w:left="210"/>
      <w:jc w:val="left"/>
    </w:pPr>
    <w:rPr>
      <w:rFonts w:ascii="Calibri" w:hAnsi="Calibri" w:cs="Calibri"/>
      <w:smallCaps/>
      <w:sz w:val="20"/>
      <w:szCs w:val="20"/>
    </w:rPr>
  </w:style>
  <w:style w:type="table" w:styleId="9">
    <w:name w:val="Table Grid"/>
    <w:basedOn w:val="8"/>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customStyle="1" w:styleId="12">
    <w:name w:val="正文文本缩进 2 Char"/>
    <w:basedOn w:val="10"/>
    <w:link w:val="2"/>
    <w:qFormat/>
    <w:uiPriority w:val="0"/>
    <w:rPr>
      <w:rFonts w:ascii="Times New Roman" w:hAnsi="Times New Roman" w:eastAsia="Arial" w:cs="Arial"/>
      <w:snapToGrid w:val="0"/>
      <w:color w:val="000000"/>
      <w:kern w:val="0"/>
      <w:sz w:val="28"/>
      <w:szCs w:val="21"/>
    </w:rPr>
  </w:style>
  <w:style w:type="paragraph" w:customStyle="1" w:styleId="1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4">
    <w:name w:val="页眉 Char"/>
    <w:basedOn w:val="10"/>
    <w:link w:val="6"/>
    <w:qFormat/>
    <w:uiPriority w:val="99"/>
    <w:rPr>
      <w:rFonts w:ascii="Arial" w:hAnsi="Arial" w:eastAsia="Arial" w:cs="Arial"/>
      <w:snapToGrid w:val="0"/>
      <w:color w:val="000000"/>
      <w:kern w:val="0"/>
      <w:sz w:val="18"/>
      <w:szCs w:val="18"/>
    </w:rPr>
  </w:style>
  <w:style w:type="character" w:customStyle="1" w:styleId="15">
    <w:name w:val="页脚 Char"/>
    <w:basedOn w:val="10"/>
    <w:link w:val="5"/>
    <w:qFormat/>
    <w:uiPriority w:val="99"/>
    <w:rPr>
      <w:rFonts w:ascii="Arial" w:hAnsi="Arial" w:eastAsia="Arial" w:cs="Arial"/>
      <w:snapToGrid w:val="0"/>
      <w:color w:val="000000"/>
      <w:kern w:val="0"/>
      <w:sz w:val="18"/>
      <w:szCs w:val="18"/>
    </w:rPr>
  </w:style>
  <w:style w:type="paragraph" w:styleId="16">
    <w:name w:val="List Paragraph"/>
    <w:basedOn w:val="1"/>
    <w:qFormat/>
    <w:uiPriority w:val="34"/>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2506</Words>
  <Characters>2773</Characters>
  <Lines>21</Lines>
  <Paragraphs>6</Paragraphs>
  <TotalTime>13</TotalTime>
  <ScaleCrop>false</ScaleCrop>
  <LinksUpToDate>false</LinksUpToDate>
  <CharactersWithSpaces>2797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2023-12-01T01:28:00Z</dcterms:created>
  <dc:creator>刘洪丰</dc:creator>
  <cp:lastModifiedBy>ら゛疯子</cp:lastModifiedBy>
  <dcterms:modified xsi:type="dcterms:W3CDTF">2026-08-27T03:31:45Z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77CB5B8ABEE144EE923896A52C8572A6_13</vt:lpwstr>
  </property>
  <property fmtid="{D5CDD505-2E9C-101B-9397-08002B2CF9AE}" pid="4" name="KSOTemplateDocerSaveRecord">
    <vt:lpwstr>eyJoZGlkIjoiYTAyYzJhYTM3MDIwZmIyZWNhMDlkZGZmYTBkNWY5NTciLCJ1c2VySWQiOiI1MTYwNTczNjAifQ==</vt:lpwstr>
  </property>
</Properties>
</file>